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2185" w14:textId="4D68D680" w:rsidR="00C912CA" w:rsidRDefault="00C912CA" w:rsidP="00C912CA">
      <w:pPr>
        <w:pStyle w:val="Standard"/>
        <w:tabs>
          <w:tab w:val="left" w:pos="6096"/>
        </w:tabs>
        <w:spacing w:after="0" w:line="240" w:lineRule="auto"/>
        <w:rPr>
          <w:rFonts w:ascii="Arial" w:eastAsia="Times New Roman" w:hAnsi="Arial" w:cs="Arial"/>
          <w:sz w:val="24"/>
          <w:szCs w:val="24"/>
        </w:rPr>
      </w:pPr>
    </w:p>
    <w:p w14:paraId="602083DA" w14:textId="2A120069" w:rsidR="00C912CA" w:rsidRPr="00EC14C0" w:rsidRDefault="00C912CA" w:rsidP="00C912CA">
      <w:pPr>
        <w:pStyle w:val="Standard"/>
        <w:tabs>
          <w:tab w:val="left" w:pos="6096"/>
        </w:tabs>
        <w:spacing w:after="0" w:line="240" w:lineRule="auto"/>
        <w:rPr>
          <w:sz w:val="24"/>
          <w:szCs w:val="24"/>
        </w:rPr>
      </w:pPr>
      <w:r w:rsidRPr="00EC14C0">
        <w:rPr>
          <w:rFonts w:ascii="Arial" w:eastAsia="Times New Roman" w:hAnsi="Arial" w:cs="Arial"/>
          <w:sz w:val="24"/>
          <w:szCs w:val="24"/>
        </w:rPr>
        <w:t xml:space="preserve">Prot. </w:t>
      </w:r>
      <w:r w:rsidR="004F2FA3" w:rsidRPr="00EC14C0">
        <w:rPr>
          <w:rFonts w:ascii="Arial" w:eastAsia="Times New Roman" w:hAnsi="Arial" w:cs="Arial"/>
          <w:sz w:val="24"/>
          <w:szCs w:val="24"/>
        </w:rPr>
        <w:t>0</w:t>
      </w:r>
      <w:r w:rsidR="005125EF">
        <w:rPr>
          <w:rFonts w:ascii="Arial" w:eastAsia="Times New Roman" w:hAnsi="Arial" w:cs="Arial"/>
          <w:sz w:val="24"/>
          <w:szCs w:val="24"/>
        </w:rPr>
        <w:t>60</w:t>
      </w:r>
      <w:r w:rsidR="004F2FA3" w:rsidRPr="00EC14C0">
        <w:rPr>
          <w:rFonts w:ascii="Arial" w:eastAsia="Times New Roman" w:hAnsi="Arial" w:cs="Arial"/>
          <w:sz w:val="24"/>
          <w:szCs w:val="24"/>
        </w:rPr>
        <w:t>/</w:t>
      </w:r>
      <w:r w:rsidRPr="00EC14C0">
        <w:rPr>
          <w:rFonts w:ascii="Arial" w:eastAsia="Times New Roman" w:hAnsi="Arial" w:cs="Arial"/>
          <w:sz w:val="24"/>
          <w:szCs w:val="24"/>
        </w:rPr>
        <w:t>202</w:t>
      </w:r>
      <w:r w:rsidR="00513178" w:rsidRPr="00EC14C0">
        <w:rPr>
          <w:rFonts w:ascii="Arial" w:eastAsia="Times New Roman" w:hAnsi="Arial" w:cs="Arial"/>
          <w:sz w:val="24"/>
          <w:szCs w:val="24"/>
        </w:rPr>
        <w:t>6</w:t>
      </w:r>
      <w:r w:rsidRPr="00EC14C0">
        <w:rPr>
          <w:rFonts w:ascii="Arial" w:eastAsia="Times New Roman" w:hAnsi="Arial" w:cs="Arial"/>
          <w:sz w:val="24"/>
          <w:szCs w:val="24"/>
        </w:rPr>
        <w:tab/>
        <w:t xml:space="preserve">Bologna, </w:t>
      </w:r>
      <w:r w:rsidR="005125EF">
        <w:rPr>
          <w:rFonts w:ascii="Arial" w:eastAsia="Times New Roman" w:hAnsi="Arial" w:cs="Arial"/>
          <w:sz w:val="24"/>
          <w:szCs w:val="24"/>
        </w:rPr>
        <w:t>12</w:t>
      </w:r>
      <w:r w:rsidR="00864824" w:rsidRPr="00EC14C0">
        <w:rPr>
          <w:rFonts w:ascii="Arial" w:eastAsia="Times New Roman" w:hAnsi="Arial" w:cs="Arial"/>
          <w:sz w:val="24"/>
          <w:szCs w:val="24"/>
        </w:rPr>
        <w:t>/0</w:t>
      </w:r>
      <w:r w:rsidR="005125EF">
        <w:rPr>
          <w:rFonts w:ascii="Arial" w:eastAsia="Times New Roman" w:hAnsi="Arial" w:cs="Arial"/>
          <w:sz w:val="24"/>
          <w:szCs w:val="24"/>
        </w:rPr>
        <w:t>6</w:t>
      </w:r>
      <w:r w:rsidR="00864824" w:rsidRPr="00EC14C0">
        <w:rPr>
          <w:rFonts w:ascii="Arial" w:eastAsia="Times New Roman" w:hAnsi="Arial" w:cs="Arial"/>
          <w:sz w:val="24"/>
          <w:szCs w:val="24"/>
        </w:rPr>
        <w:t>/202</w:t>
      </w:r>
      <w:r w:rsidR="00513178" w:rsidRPr="00EC14C0">
        <w:rPr>
          <w:rFonts w:ascii="Arial" w:eastAsia="Times New Roman" w:hAnsi="Arial" w:cs="Arial"/>
          <w:sz w:val="24"/>
          <w:szCs w:val="24"/>
        </w:rPr>
        <w:t>6</w:t>
      </w:r>
    </w:p>
    <w:p w14:paraId="5A6F26BF" w14:textId="77777777" w:rsidR="00C912CA" w:rsidRPr="00EC14C0" w:rsidRDefault="00C912CA" w:rsidP="00C912CA">
      <w:pPr>
        <w:pStyle w:val="Standard"/>
        <w:tabs>
          <w:tab w:val="left" w:pos="5460"/>
          <w:tab w:val="left" w:pos="6096"/>
        </w:tabs>
        <w:spacing w:after="0" w:line="240" w:lineRule="auto"/>
        <w:rPr>
          <w:rFonts w:ascii="Arial" w:eastAsia="Times New Roman" w:hAnsi="Arial" w:cs="Arial"/>
          <w:sz w:val="24"/>
          <w:szCs w:val="24"/>
        </w:rPr>
      </w:pPr>
    </w:p>
    <w:p w14:paraId="4610A379" w14:textId="77777777" w:rsidR="00C912CA" w:rsidRPr="00EC14C0" w:rsidRDefault="00C912CA" w:rsidP="00C912CA">
      <w:pPr>
        <w:pStyle w:val="Standard"/>
        <w:tabs>
          <w:tab w:val="left" w:pos="5460"/>
          <w:tab w:val="left" w:pos="6096"/>
        </w:tabs>
        <w:spacing w:after="0" w:line="240" w:lineRule="auto"/>
        <w:rPr>
          <w:rFonts w:ascii="Arial" w:eastAsia="Times New Roman" w:hAnsi="Arial" w:cs="Arial"/>
          <w:sz w:val="24"/>
          <w:szCs w:val="24"/>
        </w:rPr>
      </w:pPr>
    </w:p>
    <w:p w14:paraId="752E6472" w14:textId="77777777" w:rsidR="00C912CA" w:rsidRPr="00EC14C0" w:rsidRDefault="00C912CA" w:rsidP="00C912CA">
      <w:pPr>
        <w:pStyle w:val="Standard"/>
        <w:tabs>
          <w:tab w:val="left" w:pos="6096"/>
        </w:tabs>
        <w:spacing w:after="0" w:line="360" w:lineRule="auto"/>
        <w:rPr>
          <w:sz w:val="24"/>
          <w:szCs w:val="24"/>
        </w:rPr>
      </w:pPr>
      <w:r w:rsidRPr="00EC14C0">
        <w:rPr>
          <w:rFonts w:ascii="Arial" w:eastAsia="Times New Roman" w:hAnsi="Arial" w:cs="Arial"/>
          <w:b/>
          <w:sz w:val="24"/>
          <w:szCs w:val="24"/>
        </w:rPr>
        <w:tab/>
        <w:t>Al Presidente</w:t>
      </w:r>
    </w:p>
    <w:p w14:paraId="0FD05B4F" w14:textId="77777777" w:rsidR="00C912CA" w:rsidRPr="00EC14C0" w:rsidRDefault="00C912CA" w:rsidP="00C912CA">
      <w:pPr>
        <w:pStyle w:val="Standard"/>
        <w:tabs>
          <w:tab w:val="left" w:pos="6096"/>
        </w:tabs>
        <w:spacing w:after="0" w:line="360" w:lineRule="auto"/>
        <w:rPr>
          <w:sz w:val="24"/>
          <w:szCs w:val="24"/>
        </w:rPr>
      </w:pPr>
      <w:r w:rsidRPr="00EC14C0">
        <w:rPr>
          <w:rFonts w:ascii="Arial" w:eastAsia="Times New Roman" w:hAnsi="Arial" w:cs="Arial"/>
          <w:b/>
          <w:sz w:val="24"/>
          <w:szCs w:val="24"/>
        </w:rPr>
        <w:tab/>
        <w:t>dell’Assemblea Legislativa</w:t>
      </w:r>
    </w:p>
    <w:p w14:paraId="474B9CC5" w14:textId="6C476A7B" w:rsidR="00C912CA" w:rsidRPr="00EC14C0" w:rsidRDefault="00C912CA" w:rsidP="00C912CA">
      <w:pPr>
        <w:pStyle w:val="Standard"/>
        <w:tabs>
          <w:tab w:val="left" w:pos="6096"/>
          <w:tab w:val="left" w:pos="6521"/>
        </w:tabs>
        <w:spacing w:after="0" w:line="360" w:lineRule="auto"/>
        <w:rPr>
          <w:sz w:val="24"/>
          <w:szCs w:val="24"/>
        </w:rPr>
      </w:pPr>
      <w:r w:rsidRPr="00EC14C0">
        <w:rPr>
          <w:rFonts w:ascii="Arial" w:eastAsia="Times New Roman" w:hAnsi="Arial" w:cs="Arial"/>
          <w:b/>
          <w:sz w:val="24"/>
          <w:szCs w:val="24"/>
        </w:rPr>
        <w:tab/>
        <w:t xml:space="preserve">della Regione </w:t>
      </w:r>
      <w:r w:rsidR="00595517" w:rsidRPr="00EC14C0">
        <w:rPr>
          <w:rFonts w:ascii="Arial" w:eastAsia="Times New Roman" w:hAnsi="Arial" w:cs="Arial"/>
          <w:b/>
          <w:sz w:val="24"/>
          <w:szCs w:val="24"/>
        </w:rPr>
        <w:t>Emilia-Romagna</w:t>
      </w:r>
    </w:p>
    <w:p w14:paraId="3ACA1ED0" w14:textId="77777777" w:rsidR="00C912CA" w:rsidRPr="00EC14C0" w:rsidRDefault="00C912CA" w:rsidP="00C912CA">
      <w:pPr>
        <w:pStyle w:val="Standard"/>
        <w:tabs>
          <w:tab w:val="left" w:pos="6096"/>
          <w:tab w:val="left" w:pos="7815"/>
        </w:tabs>
        <w:spacing w:after="0" w:line="360" w:lineRule="auto"/>
        <w:rPr>
          <w:sz w:val="24"/>
          <w:szCs w:val="24"/>
        </w:rPr>
      </w:pPr>
      <w:r w:rsidRPr="00EC14C0">
        <w:rPr>
          <w:rFonts w:ascii="Arial" w:eastAsia="Times New Roman" w:hAnsi="Arial" w:cs="Arial"/>
          <w:sz w:val="24"/>
          <w:szCs w:val="24"/>
        </w:rPr>
        <w:tab/>
      </w:r>
      <w:r w:rsidRPr="00EC14C0">
        <w:rPr>
          <w:rFonts w:ascii="Arial" w:eastAsia="Times New Roman" w:hAnsi="Arial" w:cs="Arial"/>
          <w:b/>
          <w:sz w:val="24"/>
          <w:szCs w:val="24"/>
          <w:u w:val="single"/>
        </w:rPr>
        <w:t>SEDE</w:t>
      </w:r>
    </w:p>
    <w:p w14:paraId="770CE4F4" w14:textId="77777777" w:rsidR="00C912CA" w:rsidRPr="00EC14C0" w:rsidRDefault="00C912CA" w:rsidP="00C912CA">
      <w:pPr>
        <w:pStyle w:val="Standard"/>
        <w:spacing w:after="0" w:line="240" w:lineRule="auto"/>
        <w:jc w:val="center"/>
        <w:rPr>
          <w:rFonts w:ascii="Arial" w:eastAsia="Times New Roman" w:hAnsi="Arial" w:cs="Arial"/>
          <w:b/>
          <w:bCs/>
          <w:sz w:val="24"/>
          <w:szCs w:val="24"/>
          <w:u w:val="single"/>
          <w:lang w:eastAsia="zh-CN"/>
        </w:rPr>
      </w:pPr>
    </w:p>
    <w:p w14:paraId="44B86B36" w14:textId="77777777" w:rsidR="00C912CA" w:rsidRPr="00EC14C0" w:rsidRDefault="00C912CA" w:rsidP="00C912CA">
      <w:pPr>
        <w:pStyle w:val="Standard"/>
        <w:spacing w:after="0" w:line="240" w:lineRule="auto"/>
        <w:jc w:val="center"/>
        <w:rPr>
          <w:rFonts w:ascii="Arial" w:eastAsia="Times New Roman" w:hAnsi="Arial" w:cs="Arial"/>
          <w:b/>
          <w:bCs/>
          <w:sz w:val="24"/>
          <w:szCs w:val="24"/>
          <w:u w:val="single"/>
          <w:lang w:eastAsia="zh-CN"/>
        </w:rPr>
      </w:pPr>
    </w:p>
    <w:p w14:paraId="77C30A17" w14:textId="77777777" w:rsidR="005E4D22" w:rsidRPr="005E4D22" w:rsidRDefault="005E4D22" w:rsidP="009E13C3">
      <w:pPr>
        <w:pStyle w:val="NormaleWeb"/>
        <w:jc w:val="center"/>
        <w:rPr>
          <w:rFonts w:ascii="Arial" w:hAnsi="Arial" w:cs="Arial"/>
          <w:b/>
          <w:bCs/>
          <w:sz w:val="24"/>
          <w:szCs w:val="24"/>
          <w:u w:val="single"/>
        </w:rPr>
      </w:pPr>
      <w:r w:rsidRPr="005E4D22">
        <w:rPr>
          <w:rFonts w:ascii="Arial" w:hAnsi="Arial" w:cs="Arial"/>
          <w:b/>
          <w:bCs/>
          <w:sz w:val="24"/>
          <w:szCs w:val="24"/>
          <w:u w:val="single"/>
        </w:rPr>
        <w:t>INTERROGAZIONE A RISPOSTA SCRITTA</w:t>
      </w:r>
    </w:p>
    <w:p w14:paraId="4636442C" w14:textId="77777777" w:rsidR="00B3787D" w:rsidRPr="00EC14C0" w:rsidRDefault="00B3787D" w:rsidP="00C912CA">
      <w:pPr>
        <w:pStyle w:val="NormaleWeb"/>
        <w:spacing w:after="0"/>
        <w:jc w:val="center"/>
        <w:rPr>
          <w:rFonts w:ascii="Arial" w:hAnsi="Arial" w:cs="Arial"/>
          <w:b/>
          <w:bCs/>
          <w:sz w:val="24"/>
          <w:szCs w:val="24"/>
          <w:u w:val="single"/>
        </w:rPr>
      </w:pPr>
    </w:p>
    <w:p w14:paraId="3E6ABD00" w14:textId="618FAC2C" w:rsidR="00B3787D" w:rsidRPr="00EC14C0" w:rsidRDefault="00B3787D" w:rsidP="00B3787D">
      <w:pPr>
        <w:pStyle w:val="NormaleWeb"/>
        <w:jc w:val="both"/>
        <w:rPr>
          <w:sz w:val="24"/>
          <w:szCs w:val="24"/>
        </w:rPr>
      </w:pPr>
      <w:r w:rsidRPr="00EC14C0">
        <w:rPr>
          <w:rFonts w:ascii="Arial" w:hAnsi="Arial" w:cs="Arial"/>
          <w:b/>
          <w:bCs/>
          <w:sz w:val="24"/>
          <w:szCs w:val="24"/>
        </w:rPr>
        <w:t>Oggetto:</w:t>
      </w:r>
      <w:r w:rsidR="00FC7072">
        <w:rPr>
          <w:rFonts w:ascii="Arial" w:hAnsi="Arial" w:cs="Arial"/>
          <w:b/>
          <w:bCs/>
          <w:sz w:val="24"/>
          <w:szCs w:val="24"/>
        </w:rPr>
        <w:t xml:space="preserve"> </w:t>
      </w:r>
      <w:r w:rsidR="00FC7072" w:rsidRPr="00FC7072">
        <w:rPr>
          <w:rFonts w:ascii="Arial" w:hAnsi="Arial" w:cs="Arial"/>
          <w:sz w:val="24"/>
          <w:szCs w:val="24"/>
        </w:rPr>
        <w:t>Rimborsabilità delle nuove terapie per l’Alzheimer ed equità di accesso alle cure.</w:t>
      </w:r>
    </w:p>
    <w:p w14:paraId="7F985B2C" w14:textId="77777777" w:rsidR="00C912CA" w:rsidRPr="00EC14C0" w:rsidRDefault="00C912CA" w:rsidP="00C912CA">
      <w:pPr>
        <w:pStyle w:val="ecxmsonormal"/>
        <w:shd w:val="clear" w:color="auto" w:fill="FFFFFF"/>
        <w:spacing w:before="0" w:beforeAutospacing="0" w:after="0" w:afterAutospacing="0" w:line="276" w:lineRule="auto"/>
        <w:jc w:val="both"/>
        <w:rPr>
          <w:rFonts w:ascii="Arial" w:hAnsi="Arial" w:cs="Arial"/>
        </w:rPr>
      </w:pPr>
    </w:p>
    <w:p w14:paraId="2CD2BF33" w14:textId="77777777" w:rsidR="00C7117B" w:rsidRPr="00EC14C0" w:rsidRDefault="00C7117B" w:rsidP="001A796D">
      <w:pPr>
        <w:pStyle w:val="Paragrafobase"/>
        <w:spacing w:after="200" w:line="240" w:lineRule="auto"/>
        <w:jc w:val="both"/>
        <w:rPr>
          <w:rFonts w:ascii="Arial" w:hAnsi="Arial" w:cs="Arial"/>
          <w:sz w:val="24"/>
          <w:szCs w:val="24"/>
        </w:rPr>
      </w:pPr>
      <w:r w:rsidRPr="00EC14C0">
        <w:rPr>
          <w:rFonts w:ascii="Arial" w:hAnsi="Arial" w:cs="Arial"/>
          <w:sz w:val="24"/>
          <w:szCs w:val="24"/>
        </w:rPr>
        <w:t xml:space="preserve">Il sottoscritto </w:t>
      </w:r>
      <w:r w:rsidRPr="00EC14C0">
        <w:rPr>
          <w:rFonts w:ascii="Arial" w:hAnsi="Arial" w:cs="Arial"/>
          <w:b/>
          <w:bCs/>
          <w:sz w:val="24"/>
          <w:szCs w:val="24"/>
        </w:rPr>
        <w:t>Nicola Marcello</w:t>
      </w:r>
      <w:r w:rsidRPr="00EC14C0">
        <w:rPr>
          <w:rFonts w:ascii="Arial" w:hAnsi="Arial" w:cs="Arial"/>
          <w:sz w:val="24"/>
          <w:szCs w:val="24"/>
        </w:rPr>
        <w:t>, Consigliere Regionale del Gruppo di Fratelli d’Italia - Giorgia Meloni,</w:t>
      </w:r>
    </w:p>
    <w:p w14:paraId="65DECD38" w14:textId="77777777" w:rsidR="00C912CA" w:rsidRPr="00EC14C0" w:rsidRDefault="00C912CA" w:rsidP="00C912CA">
      <w:pPr>
        <w:pStyle w:val="ecxmsonormal"/>
        <w:shd w:val="clear" w:color="auto" w:fill="FFFFFF"/>
        <w:spacing w:before="0" w:beforeAutospacing="0" w:after="0" w:afterAutospacing="0" w:line="276" w:lineRule="auto"/>
        <w:jc w:val="both"/>
        <w:rPr>
          <w:rFonts w:ascii="Arial" w:hAnsi="Arial" w:cs="Arial"/>
        </w:rPr>
      </w:pPr>
    </w:p>
    <w:p w14:paraId="07C63021" w14:textId="77777777" w:rsidR="00607C5F" w:rsidRPr="00EC14C0" w:rsidRDefault="00711D15" w:rsidP="00B3787D">
      <w:pPr>
        <w:pStyle w:val="Standard"/>
        <w:spacing w:line="276" w:lineRule="auto"/>
        <w:jc w:val="both"/>
        <w:rPr>
          <w:rFonts w:ascii="Arial" w:hAnsi="Arial" w:cs="Arial"/>
          <w:b/>
          <w:sz w:val="24"/>
          <w:szCs w:val="24"/>
        </w:rPr>
      </w:pPr>
      <w:r w:rsidRPr="00EC14C0">
        <w:rPr>
          <w:rFonts w:ascii="Arial" w:hAnsi="Arial" w:cs="Arial"/>
          <w:b/>
          <w:sz w:val="24"/>
          <w:szCs w:val="24"/>
        </w:rPr>
        <w:t>Premesso</w:t>
      </w:r>
      <w:r w:rsidR="00BC7131" w:rsidRPr="00EC14C0">
        <w:rPr>
          <w:rFonts w:ascii="Arial" w:hAnsi="Arial" w:cs="Arial"/>
          <w:b/>
          <w:sz w:val="24"/>
          <w:szCs w:val="24"/>
        </w:rPr>
        <w:t xml:space="preserve"> che</w:t>
      </w:r>
    </w:p>
    <w:p w14:paraId="7817A583"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In Emilia-Romagna si stimano oltre 64.000 persone affette da demenza e circa 45.000 con decadimento cognitivo lieve (Mild Cognitive Impairment), per un totale che supera i 100.000 cittadini potenzialmente coinvolti. Si tratta di numeri destinati a crescere con l’invecchiamento della popolazione, con conseguenze sempre più rilevanti sia sul sistema sanitario sia sul carico assistenziale delle famiglie.</w:t>
      </w:r>
    </w:p>
    <w:p w14:paraId="3E35854E" w14:textId="77777777" w:rsidR="00300DB3" w:rsidRPr="004241E5" w:rsidRDefault="00300DB3" w:rsidP="00300DB3">
      <w:pPr>
        <w:pStyle w:val="Standard"/>
        <w:numPr>
          <w:ilvl w:val="0"/>
          <w:numId w:val="27"/>
        </w:numPr>
        <w:spacing w:after="200" w:line="240" w:lineRule="auto"/>
        <w:ind w:left="357" w:hanging="357"/>
        <w:jc w:val="both"/>
        <w:rPr>
          <w:rFonts w:ascii="Arial" w:hAnsi="Arial" w:cs="Arial"/>
          <w:b/>
          <w:sz w:val="24"/>
          <w:szCs w:val="24"/>
        </w:rPr>
      </w:pPr>
      <w:r w:rsidRPr="004241E5">
        <w:rPr>
          <w:rFonts w:ascii="Arial" w:hAnsi="Arial" w:cs="Arial"/>
          <w:b/>
          <w:sz w:val="24"/>
          <w:szCs w:val="24"/>
        </w:rPr>
        <w:t>A livello nazionale si stima che oltre 1,2 milioni di persone convivano con una forma di demenza, di cui circa 600.000 affette da malattia di Alzheimer, con oltre 4 milioni di familiari coinvolti nell’assistenza, a conferma dell’enorme impatto sanitario e sociale della patologia.</w:t>
      </w:r>
    </w:p>
    <w:p w14:paraId="2647DEC6"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Dopo oltre trent’anni di ricerca, sono stati sviluppati trattamenti innovativi capaci di intervenire sul decorso biologico della malattia. Tali terapie hanno già ottenuto l’approvazione della Food and Drug Administration (FDA) negli Stati Uniti e dell’Agenzia Europea per i Medicinali (EMA), oltre al via libera di numerose altre autorità regolatorie internazionali che ne hanno riconosciuto efficacia e sicurezza.</w:t>
      </w:r>
    </w:p>
    <w:p w14:paraId="2E3A18D0"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lastRenderedPageBreak/>
        <w:t>Diversi Paesi hanno già reso concretamente accessibili queste cure ai propri cittadini, come gli Stati Uniti tramite il programma Medicare e il Giappone attraverso il proprio sistema sanitario nazionale.</w:t>
      </w:r>
    </w:p>
    <w:p w14:paraId="05D6B6F6"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Nelle ultime settimane il tema dell’accesso a queste nuove terapie è stato al centro di un ampio dibattito pubblico e mediatico, accompagnato da prese di posizione della comunità scientifica e delle associazioni dei pazienti, a dimostrazione della rilevanza della questione.</w:t>
      </w:r>
    </w:p>
    <w:p w14:paraId="1935B537"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In Italia, i farmaci sono attualmente oggetto di valutazione da parte dell’Agenzia Italiana del Farmaco (AIFA) ai fini della rimborsabilità nel Servizio sanitario nazionale. La Commissione Scientifica ed Economica (CSE) avrebbe espresso un primo orientamento negativo, aprendo una fase di confronto con comunità scientifica, associazioni e aziende nell’ambito del procedimento regolatorio.</w:t>
      </w:r>
    </w:p>
    <w:p w14:paraId="3C75BB26"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Con la possibile conclusione dei programmi di uso compassionevole, oggi unica modalità di accesso per molti pazienti, si profila il rischio concreto che chi non ha risorse economiche sufficienti rimanga escluso dalle cure.</w:t>
      </w:r>
    </w:p>
    <w:p w14:paraId="0B99752D" w14:textId="77777777" w:rsidR="00300DB3" w:rsidRPr="00300DB3" w:rsidRDefault="00300DB3" w:rsidP="00300DB3">
      <w:pPr>
        <w:pStyle w:val="Standard"/>
        <w:numPr>
          <w:ilvl w:val="0"/>
          <w:numId w:val="27"/>
        </w:numPr>
        <w:spacing w:after="200" w:line="240" w:lineRule="auto"/>
        <w:ind w:left="357" w:hanging="357"/>
        <w:jc w:val="both"/>
        <w:rPr>
          <w:rFonts w:ascii="Arial" w:hAnsi="Arial" w:cs="Arial"/>
          <w:bCs/>
          <w:sz w:val="24"/>
          <w:szCs w:val="24"/>
        </w:rPr>
      </w:pPr>
      <w:r w:rsidRPr="00300DB3">
        <w:rPr>
          <w:rFonts w:ascii="Arial" w:hAnsi="Arial" w:cs="Arial"/>
          <w:bCs/>
          <w:sz w:val="24"/>
          <w:szCs w:val="24"/>
        </w:rPr>
        <w:t>Una parte dei pazienti emiliano-romagnoli ha già intrapreso percorsi diagnostico-terapeutici presso centri specialistici regionali ed è attualmente inserita in programmi di valutazione o trattamento. In assenza di misure transitorie adeguate, esiste il rischio di un’interruzione dei percorsi assistenziali già avviati.</w:t>
      </w:r>
    </w:p>
    <w:p w14:paraId="6DDA79C4" w14:textId="77777777" w:rsidR="00C912CA" w:rsidRPr="00EC14C0" w:rsidRDefault="00C912CA" w:rsidP="00FA349B">
      <w:pPr>
        <w:pStyle w:val="Standard"/>
        <w:spacing w:after="0" w:line="276" w:lineRule="auto"/>
        <w:jc w:val="both"/>
        <w:textAlignment w:val="baseline"/>
        <w:rPr>
          <w:rFonts w:ascii="Arial" w:hAnsi="Arial" w:cs="Arial"/>
          <w:sz w:val="24"/>
          <w:szCs w:val="24"/>
        </w:rPr>
      </w:pPr>
    </w:p>
    <w:p w14:paraId="30685E30" w14:textId="44E688FC" w:rsidR="003C2208" w:rsidRPr="00EC14C0" w:rsidRDefault="001F2971" w:rsidP="00B3787D">
      <w:pPr>
        <w:pStyle w:val="Standard"/>
        <w:spacing w:line="276" w:lineRule="auto"/>
        <w:jc w:val="both"/>
        <w:rPr>
          <w:rFonts w:ascii="Arial" w:hAnsi="Arial" w:cs="Arial"/>
          <w:b/>
          <w:bCs/>
          <w:sz w:val="24"/>
          <w:szCs w:val="24"/>
        </w:rPr>
      </w:pPr>
      <w:r>
        <w:rPr>
          <w:rFonts w:ascii="Arial" w:hAnsi="Arial" w:cs="Arial"/>
          <w:b/>
          <w:bCs/>
          <w:sz w:val="24"/>
          <w:szCs w:val="24"/>
        </w:rPr>
        <w:t>Rilevato</w:t>
      </w:r>
      <w:r w:rsidR="00C912CA" w:rsidRPr="00EC14C0">
        <w:rPr>
          <w:rFonts w:ascii="Arial" w:hAnsi="Arial" w:cs="Arial"/>
          <w:b/>
          <w:bCs/>
          <w:sz w:val="24"/>
          <w:szCs w:val="24"/>
        </w:rPr>
        <w:t xml:space="preserve"> </w:t>
      </w:r>
      <w:r w:rsidR="009D2BE9" w:rsidRPr="00EC14C0">
        <w:rPr>
          <w:rFonts w:ascii="Arial" w:hAnsi="Arial" w:cs="Arial"/>
          <w:b/>
          <w:bCs/>
          <w:sz w:val="24"/>
          <w:szCs w:val="24"/>
        </w:rPr>
        <w:t>che</w:t>
      </w:r>
    </w:p>
    <w:p w14:paraId="5B676EEF" w14:textId="73DB065E" w:rsidR="003F5890" w:rsidRPr="003F5890" w:rsidRDefault="003F5890" w:rsidP="003F5890">
      <w:pPr>
        <w:pStyle w:val="Standard"/>
        <w:numPr>
          <w:ilvl w:val="0"/>
          <w:numId w:val="28"/>
        </w:numPr>
        <w:spacing w:after="200" w:line="240" w:lineRule="auto"/>
        <w:ind w:left="357" w:hanging="357"/>
        <w:jc w:val="both"/>
        <w:rPr>
          <w:rFonts w:ascii="Arial" w:hAnsi="Arial" w:cs="Arial"/>
          <w:sz w:val="24"/>
          <w:szCs w:val="24"/>
        </w:rPr>
      </w:pPr>
      <w:r>
        <w:rPr>
          <w:rFonts w:ascii="Arial" w:hAnsi="Arial" w:cs="Arial"/>
          <w:sz w:val="24"/>
          <w:szCs w:val="24"/>
        </w:rPr>
        <w:t xml:space="preserve">Le </w:t>
      </w:r>
      <w:r w:rsidRPr="003F5890">
        <w:rPr>
          <w:rFonts w:ascii="Arial" w:hAnsi="Arial" w:cs="Arial"/>
          <w:sz w:val="24"/>
          <w:szCs w:val="24"/>
        </w:rPr>
        <w:t>principali associazioni dei pazienti hanno espresso forte preoccupazione rispetto all’ipotesi di mancata rimborsabilità, evidenziando come tale scelta rischi di compromettere il principio di universalità del Servizio sanitario nazionale.</w:t>
      </w:r>
    </w:p>
    <w:p w14:paraId="2A17B712" w14:textId="77777777" w:rsidR="003F5890" w:rsidRPr="003F5890" w:rsidRDefault="003F5890" w:rsidP="003F5890">
      <w:pPr>
        <w:pStyle w:val="Standard"/>
        <w:numPr>
          <w:ilvl w:val="0"/>
          <w:numId w:val="28"/>
        </w:numPr>
        <w:spacing w:after="200" w:line="240" w:lineRule="auto"/>
        <w:ind w:left="357" w:hanging="357"/>
        <w:jc w:val="both"/>
        <w:rPr>
          <w:rFonts w:ascii="Arial" w:hAnsi="Arial" w:cs="Arial"/>
          <w:sz w:val="24"/>
          <w:szCs w:val="24"/>
        </w:rPr>
      </w:pPr>
      <w:r w:rsidRPr="003F5890">
        <w:rPr>
          <w:rFonts w:ascii="Arial" w:hAnsi="Arial" w:cs="Arial"/>
          <w:sz w:val="24"/>
          <w:szCs w:val="24"/>
        </w:rPr>
        <w:t>Il mancato inserimento delle nuove terapie tra quelle rimborsabili determinerebbe di fatto una disparità nell’accesso alle cure, favorendo esclusivamente i pazienti in grado di sostenere i costi dei trattamenti.</w:t>
      </w:r>
    </w:p>
    <w:p w14:paraId="6AD6E4C2" w14:textId="77777777" w:rsidR="003F5890" w:rsidRPr="003F5890" w:rsidRDefault="003F5890" w:rsidP="003F5890">
      <w:pPr>
        <w:pStyle w:val="Standard"/>
        <w:numPr>
          <w:ilvl w:val="0"/>
          <w:numId w:val="28"/>
        </w:numPr>
        <w:spacing w:after="200" w:line="240" w:lineRule="auto"/>
        <w:ind w:left="357" w:hanging="357"/>
        <w:jc w:val="both"/>
        <w:rPr>
          <w:rFonts w:ascii="Arial" w:hAnsi="Arial" w:cs="Arial"/>
          <w:sz w:val="24"/>
          <w:szCs w:val="24"/>
        </w:rPr>
      </w:pPr>
      <w:r w:rsidRPr="003F5890">
        <w:rPr>
          <w:rFonts w:ascii="Arial" w:hAnsi="Arial" w:cs="Arial"/>
          <w:sz w:val="24"/>
          <w:szCs w:val="24"/>
        </w:rPr>
        <w:t>Si sta quindi delineando il rischio concreto di una sanità a due velocità, nella quale le opportunità terapeutiche non risultano più uguali per tutti ma dipendono dalle condizioni economiche individuali.</w:t>
      </w:r>
    </w:p>
    <w:p w14:paraId="25A5A061" w14:textId="77777777" w:rsidR="001248FA" w:rsidRPr="00EC14C0" w:rsidRDefault="001248FA" w:rsidP="00390B65">
      <w:pPr>
        <w:pStyle w:val="Standard"/>
        <w:spacing w:after="0" w:line="276" w:lineRule="auto"/>
        <w:rPr>
          <w:rFonts w:ascii="Arial" w:hAnsi="Arial" w:cs="Arial"/>
          <w:sz w:val="24"/>
          <w:szCs w:val="24"/>
        </w:rPr>
      </w:pPr>
    </w:p>
    <w:p w14:paraId="3AC28A89" w14:textId="2B7DA6EC" w:rsidR="0032000C" w:rsidRPr="00EC14C0" w:rsidRDefault="001F2971" w:rsidP="00B3787D">
      <w:pPr>
        <w:pStyle w:val="Standard"/>
        <w:spacing w:line="276" w:lineRule="auto"/>
        <w:rPr>
          <w:rFonts w:ascii="Arial" w:hAnsi="Arial" w:cs="Arial"/>
          <w:b/>
          <w:sz w:val="24"/>
          <w:szCs w:val="24"/>
        </w:rPr>
      </w:pPr>
      <w:r>
        <w:rPr>
          <w:rFonts w:ascii="Arial" w:hAnsi="Arial" w:cs="Arial"/>
          <w:b/>
          <w:sz w:val="24"/>
          <w:szCs w:val="24"/>
        </w:rPr>
        <w:t>Considerato</w:t>
      </w:r>
      <w:r w:rsidR="00C912CA" w:rsidRPr="00EC14C0">
        <w:rPr>
          <w:rFonts w:ascii="Arial" w:hAnsi="Arial" w:cs="Arial"/>
          <w:b/>
          <w:sz w:val="24"/>
          <w:szCs w:val="24"/>
        </w:rPr>
        <w:t xml:space="preserve"> che</w:t>
      </w:r>
    </w:p>
    <w:p w14:paraId="51A8B58C"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t>La rimborsabilità dei farmaci viene definita a livello nazionale attraverso le decisioni di AIFA e rappresenta un elemento fondamentale per garantire un accesso equo e universale alle innovazioni terapeutiche.</w:t>
      </w:r>
    </w:p>
    <w:p w14:paraId="50499E77"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t>Un’eventuale mancata rimborsabilità rischierebbe di escludere gran parte dei pazienti dall’accesso alle cure, rendendo disponibili i trattamenti solo a chi è in grado di sostenerne direttamente il costo.</w:t>
      </w:r>
    </w:p>
    <w:p w14:paraId="33511692"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lastRenderedPageBreak/>
        <w:t>La Regione Emilia-Romagna ha negli anni sviluppato strumenti e percorsi dedicati alla diagnosi precoce e alla presa in carico dei pazienti con disturbi cognitivi e demenze, anche attraverso specifici Percorsi Diagnostico-Terapeutico-Assistenziali (PDTA). Tuttavia, tali strumenti non risultano ancora pienamente aggiornati rispetto alle più recenti innovazioni terapeutiche e presentano applicazioni non uniformi sul territorio.</w:t>
      </w:r>
    </w:p>
    <w:p w14:paraId="48DBA2A0"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t>La mancata rimborsabilità potrebbe quindi determinare non solo disuguaglianze tra pazienti, ma anche rallentare l’evoluzione del sistema regionale e disperdere gli investimenti già effettuati in termini organizzativi e professionali, creando inoltre un divario rispetto a centri di eccellenza privati.</w:t>
      </w:r>
    </w:p>
    <w:p w14:paraId="2CFAA7D2"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t>L’attuale fase del procedimento, ancora aperta e caratterizzata da interlocuzioni tra AIFA, comunità scientifica e associazioni dei pazienti, rappresenta un momento in cui un intervento istituzionale della Regione potrebbe contribuire a orientare la decisione finale.</w:t>
      </w:r>
    </w:p>
    <w:p w14:paraId="2704F902"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Cs/>
          <w:sz w:val="24"/>
          <w:szCs w:val="24"/>
        </w:rPr>
        <w:t>Il mancato riconoscimento della rimborsabilità per terapie già disponibili in altri Paesi rischierebbe infine di creare una disparità difficilmente giustificabile tra cittadini italiani e cittadini di altri sistemi sanitari avanzati.</w:t>
      </w:r>
    </w:p>
    <w:p w14:paraId="04D193C7"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
          <w:bCs/>
          <w:sz w:val="24"/>
          <w:szCs w:val="24"/>
        </w:rPr>
        <w:t>Le società scientifiche italiane hanno già evidenziato la necessità di definire criteri chiari di accesso alle nuove terapie, percorsi diagnostici uniformi e strumenti innovativi, anche attraverso l’utilizzo di biomarcatori, al fine di garantire equità di accesso su tutto il territorio nazionale.</w:t>
      </w:r>
    </w:p>
    <w:p w14:paraId="771EE8CB"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
          <w:bCs/>
          <w:sz w:val="24"/>
          <w:szCs w:val="24"/>
        </w:rPr>
        <w:t>Il rafforzamento della rete dei Centri per i Disturbi Cognitivi e le Demenze (CDCD) rappresenta un elemento centrale per assicurare una presa in carico adeguata e omogenea dei pazienti, anche in relazione all’introduzione delle nuove opzioni terapeutiche.</w:t>
      </w:r>
    </w:p>
    <w:p w14:paraId="77D5BA17" w14:textId="77777777" w:rsidR="004241E5" w:rsidRPr="004241E5" w:rsidRDefault="004241E5" w:rsidP="004241E5">
      <w:pPr>
        <w:pStyle w:val="Standard"/>
        <w:numPr>
          <w:ilvl w:val="0"/>
          <w:numId w:val="29"/>
        </w:numPr>
        <w:spacing w:after="200" w:line="240" w:lineRule="auto"/>
        <w:ind w:left="357" w:hanging="357"/>
        <w:jc w:val="both"/>
        <w:rPr>
          <w:rFonts w:ascii="Arial" w:hAnsi="Arial" w:cs="Arial"/>
          <w:bCs/>
          <w:sz w:val="24"/>
          <w:szCs w:val="24"/>
        </w:rPr>
      </w:pPr>
      <w:r w:rsidRPr="004241E5">
        <w:rPr>
          <w:rFonts w:ascii="Arial" w:hAnsi="Arial" w:cs="Arial"/>
          <w:b/>
          <w:bCs/>
          <w:sz w:val="24"/>
          <w:szCs w:val="24"/>
        </w:rPr>
        <w:t>L’incremento progressivo dei casi di demenza, con proiezioni in forte crescita nei prossimi anni, rischia inoltre di mettere sotto pressione il sistema sociosanitario e le famiglie, rendendo ancora più urgente un intervento strutturato e tempestivo.</w:t>
      </w:r>
    </w:p>
    <w:p w14:paraId="631868B1" w14:textId="77777777" w:rsidR="00FE6BCD" w:rsidRDefault="00FE6BCD" w:rsidP="00C912CA">
      <w:pPr>
        <w:pStyle w:val="Standard"/>
        <w:spacing w:after="0" w:line="276" w:lineRule="auto"/>
        <w:rPr>
          <w:rFonts w:ascii="Arial" w:hAnsi="Arial" w:cs="Arial"/>
          <w:bCs/>
          <w:sz w:val="24"/>
          <w:szCs w:val="24"/>
        </w:rPr>
      </w:pPr>
    </w:p>
    <w:p w14:paraId="58FE8F6C" w14:textId="77777777" w:rsidR="00A15581" w:rsidRPr="00EC14C0" w:rsidRDefault="00A15581" w:rsidP="00A15581">
      <w:pPr>
        <w:pStyle w:val="Standard"/>
        <w:tabs>
          <w:tab w:val="left" w:pos="3420"/>
        </w:tabs>
        <w:spacing w:line="276" w:lineRule="auto"/>
        <w:jc w:val="center"/>
        <w:rPr>
          <w:rFonts w:ascii="Arial" w:hAnsi="Arial" w:cs="Arial"/>
          <w:b/>
          <w:bCs/>
          <w:sz w:val="24"/>
          <w:szCs w:val="24"/>
        </w:rPr>
      </w:pPr>
      <w:r>
        <w:rPr>
          <w:rFonts w:ascii="Arial" w:hAnsi="Arial" w:cs="Arial"/>
          <w:b/>
          <w:bCs/>
          <w:sz w:val="24"/>
          <w:szCs w:val="24"/>
        </w:rPr>
        <w:t>INTERROGA</w:t>
      </w:r>
    </w:p>
    <w:p w14:paraId="3C5DD592" w14:textId="77777777" w:rsidR="00FE6BCD" w:rsidRDefault="00FE6BCD" w:rsidP="00C912CA">
      <w:pPr>
        <w:pStyle w:val="Standard"/>
        <w:spacing w:after="0" w:line="276" w:lineRule="auto"/>
        <w:rPr>
          <w:rFonts w:ascii="Arial" w:hAnsi="Arial" w:cs="Arial"/>
          <w:bCs/>
          <w:sz w:val="24"/>
          <w:szCs w:val="24"/>
        </w:rPr>
      </w:pPr>
    </w:p>
    <w:p w14:paraId="42AD3BE0" w14:textId="43660377" w:rsidR="00FE6BCD" w:rsidRPr="00FE6BCD" w:rsidRDefault="00FE6BCD" w:rsidP="00FE6BCD">
      <w:pPr>
        <w:rPr>
          <w:rFonts w:ascii="Arial" w:hAnsi="Arial" w:cs="Arial"/>
          <w:sz w:val="24"/>
          <w:szCs w:val="24"/>
        </w:rPr>
      </w:pPr>
      <w:r w:rsidRPr="00FE6BCD">
        <w:rPr>
          <w:rFonts w:ascii="Arial" w:hAnsi="Arial" w:cs="Arial"/>
          <w:color w:val="000000"/>
          <w:sz w:val="24"/>
          <w:szCs w:val="24"/>
        </w:rPr>
        <w:t>La Giunta Regionale per sapere:</w:t>
      </w:r>
    </w:p>
    <w:p w14:paraId="4E31D3B1" w14:textId="77777777" w:rsidR="00676BBA" w:rsidRPr="00676BBA" w:rsidRDefault="00676BBA" w:rsidP="00676BBA">
      <w:pPr>
        <w:pStyle w:val="Standard"/>
        <w:numPr>
          <w:ilvl w:val="0"/>
          <w:numId w:val="32"/>
        </w:numPr>
        <w:tabs>
          <w:tab w:val="left" w:pos="3420"/>
        </w:tabs>
        <w:spacing w:after="200" w:line="240" w:lineRule="auto"/>
        <w:ind w:left="357" w:hanging="357"/>
        <w:jc w:val="both"/>
        <w:rPr>
          <w:rFonts w:ascii="Arial" w:hAnsi="Arial" w:cs="Arial"/>
          <w:b/>
          <w:bCs/>
          <w:sz w:val="24"/>
          <w:szCs w:val="24"/>
        </w:rPr>
      </w:pPr>
      <w:r w:rsidRPr="00676BBA">
        <w:rPr>
          <w:rFonts w:ascii="Arial" w:hAnsi="Arial" w:cs="Arial"/>
          <w:sz w:val="24"/>
          <w:szCs w:val="24"/>
        </w:rPr>
        <w:t>Quali iniziative la Regione Emilia-Romagna intenda intraprendere, anche in sede di Conferenza Stato-Regioni, in merito al procedimento in corso presso AIFA relativo alla rimborsabilità delle nuove terapie per la malattia di Alzheimer, anche al fine di garantire un accesso tempestivo ed equo ai trattamenti</w:t>
      </w:r>
      <w:r>
        <w:rPr>
          <w:rFonts w:ascii="Arial" w:hAnsi="Arial" w:cs="Arial"/>
          <w:sz w:val="24"/>
          <w:szCs w:val="24"/>
        </w:rPr>
        <w:t>.</w:t>
      </w:r>
    </w:p>
    <w:p w14:paraId="140DC083" w14:textId="5CFF6E28" w:rsidR="00DC17E5" w:rsidRPr="00643A92" w:rsidRDefault="00676BBA" w:rsidP="00676BBA">
      <w:pPr>
        <w:pStyle w:val="Standard"/>
        <w:numPr>
          <w:ilvl w:val="0"/>
          <w:numId w:val="32"/>
        </w:numPr>
        <w:tabs>
          <w:tab w:val="left" w:pos="3420"/>
        </w:tabs>
        <w:spacing w:after="200" w:line="240" w:lineRule="auto"/>
        <w:ind w:left="357" w:hanging="357"/>
        <w:jc w:val="both"/>
        <w:rPr>
          <w:rFonts w:ascii="Arial" w:hAnsi="Arial" w:cs="Arial"/>
          <w:b/>
          <w:bCs/>
          <w:sz w:val="24"/>
          <w:szCs w:val="24"/>
        </w:rPr>
      </w:pPr>
      <w:r w:rsidRPr="00676BBA">
        <w:rPr>
          <w:rFonts w:ascii="Arial" w:hAnsi="Arial" w:cs="Arial"/>
          <w:sz w:val="24"/>
          <w:szCs w:val="24"/>
        </w:rPr>
        <w:t>Quali misure concrete la Regione intenda adottare, nelle more delle decisioni nazionali, per evitare che si instauri una sanità a due velocità, in cui le opportunità di cura varino in base alla provenienza geografica o alle condizioni economiche dei pazienti.</w:t>
      </w:r>
    </w:p>
    <w:p w14:paraId="570D6045" w14:textId="79CB3615" w:rsidR="00643A92" w:rsidRPr="00643A92" w:rsidRDefault="00643A92" w:rsidP="00643A92">
      <w:pPr>
        <w:pStyle w:val="Standard"/>
        <w:numPr>
          <w:ilvl w:val="0"/>
          <w:numId w:val="32"/>
        </w:numPr>
        <w:tabs>
          <w:tab w:val="left" w:pos="3420"/>
        </w:tabs>
        <w:spacing w:after="200" w:line="240" w:lineRule="auto"/>
        <w:ind w:left="357" w:hanging="357"/>
        <w:jc w:val="both"/>
        <w:rPr>
          <w:rFonts w:ascii="Arial" w:hAnsi="Arial" w:cs="Arial"/>
          <w:b/>
          <w:bCs/>
          <w:sz w:val="24"/>
          <w:szCs w:val="24"/>
        </w:rPr>
      </w:pPr>
      <w:r>
        <w:rPr>
          <w:rFonts w:ascii="Arial" w:hAnsi="Arial" w:cs="Arial"/>
          <w:sz w:val="24"/>
          <w:szCs w:val="24"/>
        </w:rPr>
        <w:lastRenderedPageBreak/>
        <w:t>Per sapere se la Regione Emilia-Romagna intenda procedere all’aggiornamento o al rafforzamento della programmazione regionale in materia di demenze e malattia di Alzheimer, anche alla luce delle indicazioni del Piano Nazionale Demenze e delle nuove risorse disponibili.</w:t>
      </w:r>
    </w:p>
    <w:p w14:paraId="2141EFE3" w14:textId="4EE7C6B6" w:rsidR="00643A92" w:rsidRPr="00643A92" w:rsidRDefault="00643A92" w:rsidP="00643A92">
      <w:pPr>
        <w:pStyle w:val="Standard"/>
        <w:numPr>
          <w:ilvl w:val="0"/>
          <w:numId w:val="32"/>
        </w:numPr>
        <w:tabs>
          <w:tab w:val="left" w:pos="3420"/>
        </w:tabs>
        <w:spacing w:after="200" w:line="240" w:lineRule="auto"/>
        <w:ind w:left="357" w:hanging="357"/>
        <w:jc w:val="both"/>
        <w:rPr>
          <w:rFonts w:ascii="Arial" w:hAnsi="Arial" w:cs="Arial"/>
          <w:b/>
          <w:bCs/>
          <w:sz w:val="24"/>
          <w:szCs w:val="24"/>
        </w:rPr>
      </w:pPr>
      <w:r>
        <w:rPr>
          <w:rFonts w:ascii="Arial" w:hAnsi="Arial" w:cs="Arial"/>
          <w:sz w:val="24"/>
          <w:szCs w:val="24"/>
        </w:rPr>
        <w:t>Se la Regione Intenda promuovere o rafforzare campagne di informazione e sensibilizzazione rivolte alla popolazione, con particolare attenzione alla diagnosi precoce, nonché iniziative di sostegno psicologico, formativo e pratico a favore dei caregiver familiari.</w:t>
      </w:r>
    </w:p>
    <w:p w14:paraId="3EBF005F" w14:textId="77777777" w:rsidR="00A838A1" w:rsidRPr="00EC14C0" w:rsidRDefault="00A838A1" w:rsidP="0076576A">
      <w:pPr>
        <w:pStyle w:val="Standard"/>
        <w:tabs>
          <w:tab w:val="left" w:pos="3420"/>
        </w:tabs>
        <w:spacing w:after="0" w:line="276" w:lineRule="auto"/>
        <w:jc w:val="both"/>
        <w:rPr>
          <w:rFonts w:ascii="Arial" w:hAnsi="Arial" w:cs="Arial"/>
          <w:sz w:val="24"/>
          <w:szCs w:val="24"/>
        </w:rPr>
      </w:pPr>
    </w:p>
    <w:p w14:paraId="09CB127B" w14:textId="77777777" w:rsidR="00E20A15" w:rsidRPr="00EC14C0" w:rsidRDefault="00E20A15" w:rsidP="0076576A">
      <w:pPr>
        <w:pStyle w:val="Standard"/>
        <w:tabs>
          <w:tab w:val="left" w:pos="3420"/>
        </w:tabs>
        <w:spacing w:after="0" w:line="276" w:lineRule="auto"/>
        <w:jc w:val="both"/>
        <w:rPr>
          <w:rFonts w:ascii="Arial" w:hAnsi="Arial" w:cs="Arial"/>
          <w:sz w:val="24"/>
          <w:szCs w:val="24"/>
        </w:rPr>
      </w:pPr>
    </w:p>
    <w:p w14:paraId="1F1DF316" w14:textId="77777777" w:rsidR="00E20A15" w:rsidRPr="00EC14C0" w:rsidRDefault="00E20A15" w:rsidP="0076576A">
      <w:pPr>
        <w:pStyle w:val="Standard"/>
        <w:tabs>
          <w:tab w:val="left" w:pos="3420"/>
        </w:tabs>
        <w:spacing w:after="0" w:line="276" w:lineRule="auto"/>
        <w:jc w:val="both"/>
        <w:rPr>
          <w:rFonts w:ascii="Arial" w:hAnsi="Arial" w:cs="Arial"/>
          <w:sz w:val="24"/>
          <w:szCs w:val="24"/>
        </w:rPr>
      </w:pPr>
    </w:p>
    <w:p w14:paraId="2A1A5F97" w14:textId="42BDC473" w:rsidR="00E20A15" w:rsidRPr="00EC14C0" w:rsidRDefault="00E20A15" w:rsidP="00E20A15">
      <w:pPr>
        <w:pStyle w:val="Standard"/>
        <w:tabs>
          <w:tab w:val="left" w:pos="3420"/>
        </w:tabs>
        <w:spacing w:after="0" w:line="276" w:lineRule="auto"/>
        <w:jc w:val="center"/>
        <w:rPr>
          <w:rFonts w:ascii="Arial" w:hAnsi="Arial" w:cs="Arial"/>
          <w:b/>
          <w:bCs/>
          <w:sz w:val="24"/>
          <w:szCs w:val="24"/>
        </w:rPr>
      </w:pPr>
      <w:r w:rsidRPr="00EC14C0">
        <w:rPr>
          <w:rFonts w:ascii="Arial" w:hAnsi="Arial" w:cs="Arial"/>
          <w:b/>
          <w:bCs/>
          <w:sz w:val="24"/>
          <w:szCs w:val="24"/>
        </w:rPr>
        <w:t>Il Consigliere</w:t>
      </w:r>
    </w:p>
    <w:p w14:paraId="26E07B39" w14:textId="581520AD" w:rsidR="00E20A15" w:rsidRPr="00EC14C0" w:rsidRDefault="00E20A15" w:rsidP="00E20A15">
      <w:pPr>
        <w:pStyle w:val="Standard"/>
        <w:tabs>
          <w:tab w:val="left" w:pos="3420"/>
        </w:tabs>
        <w:spacing w:after="0" w:line="276" w:lineRule="auto"/>
        <w:jc w:val="center"/>
        <w:rPr>
          <w:rFonts w:ascii="Arial" w:hAnsi="Arial" w:cs="Arial"/>
          <w:b/>
          <w:bCs/>
          <w:sz w:val="24"/>
          <w:szCs w:val="24"/>
        </w:rPr>
      </w:pPr>
      <w:r w:rsidRPr="00EC14C0">
        <w:rPr>
          <w:rFonts w:ascii="Arial" w:hAnsi="Arial" w:cs="Arial"/>
          <w:b/>
          <w:bCs/>
          <w:sz w:val="24"/>
          <w:szCs w:val="24"/>
        </w:rPr>
        <w:t>Nicola Marcello</w:t>
      </w:r>
    </w:p>
    <w:p w14:paraId="7D1A39D0" w14:textId="77777777" w:rsidR="00A7001E" w:rsidRPr="00EC14C0" w:rsidRDefault="00A7001E" w:rsidP="0076576A">
      <w:pPr>
        <w:pStyle w:val="Standard"/>
        <w:tabs>
          <w:tab w:val="left" w:pos="3420"/>
        </w:tabs>
        <w:spacing w:after="0" w:line="276" w:lineRule="auto"/>
        <w:jc w:val="both"/>
        <w:rPr>
          <w:rFonts w:ascii="Arial" w:hAnsi="Arial" w:cs="Arial"/>
          <w:b/>
          <w:bCs/>
          <w:sz w:val="24"/>
          <w:szCs w:val="24"/>
        </w:rPr>
      </w:pPr>
    </w:p>
    <w:p w14:paraId="232962D0" w14:textId="21239D11" w:rsidR="00FE6BCD" w:rsidRPr="00CD32D9" w:rsidRDefault="00A7001E" w:rsidP="00FE6BCD">
      <w:pPr>
        <w:pStyle w:val="Standard"/>
        <w:tabs>
          <w:tab w:val="left" w:pos="3420"/>
        </w:tabs>
        <w:spacing w:after="0" w:line="276" w:lineRule="auto"/>
        <w:jc w:val="both"/>
        <w:rPr>
          <w:rFonts w:ascii="Arial" w:hAnsi="Arial" w:cs="Arial"/>
          <w:b/>
          <w:bCs/>
          <w:sz w:val="28"/>
          <w:szCs w:val="28"/>
          <w:u w:val="single"/>
        </w:rPr>
      </w:pPr>
      <w:r>
        <w:rPr>
          <w:rFonts w:ascii="Arial" w:hAnsi="Arial" w:cs="Arial"/>
          <w:b/>
          <w:bCs/>
        </w:rPr>
        <w:t xml:space="preserve">  </w:t>
      </w:r>
      <w:r w:rsidR="00EF05FD">
        <w:rPr>
          <w:rFonts w:ascii="Arial" w:hAnsi="Arial" w:cs="Arial"/>
          <w:b/>
          <w:bCs/>
        </w:rPr>
        <w:t xml:space="preserve"> </w:t>
      </w:r>
    </w:p>
    <w:p w14:paraId="05C08482" w14:textId="77777777" w:rsidR="00FE6BCD" w:rsidRPr="00CD32D9" w:rsidRDefault="00FE6BCD" w:rsidP="00FE6BCD">
      <w:pPr>
        <w:pStyle w:val="Paragrafobase"/>
        <w:spacing w:line="240" w:lineRule="auto"/>
        <w:jc w:val="center"/>
        <w:rPr>
          <w:rFonts w:ascii="Arial" w:hAnsi="Arial" w:cs="Arial"/>
          <w:b/>
          <w:bCs/>
          <w:sz w:val="28"/>
          <w:szCs w:val="28"/>
          <w:u w:val="single"/>
        </w:rPr>
      </w:pPr>
    </w:p>
    <w:p w14:paraId="3CF1717A" w14:textId="7A5A9B7D" w:rsidR="00A97BDC" w:rsidRPr="004345BF" w:rsidRDefault="00A97BDC" w:rsidP="004345BF">
      <w:pPr>
        <w:pStyle w:val="Standard"/>
        <w:spacing w:after="0" w:line="276" w:lineRule="auto"/>
        <w:rPr>
          <w:rFonts w:ascii="Arial" w:hAnsi="Arial" w:cs="Arial"/>
          <w:b/>
        </w:rPr>
      </w:pPr>
    </w:p>
    <w:sectPr w:rsidR="00A97BDC" w:rsidRPr="004345BF" w:rsidSect="00E85EE6">
      <w:headerReference w:type="default" r:id="rId11"/>
      <w:footerReference w:type="default" r:id="rId12"/>
      <w:headerReference w:type="first" r:id="rId13"/>
      <w:footerReference w:type="first" r:id="rId14"/>
      <w:pgSz w:w="11906" w:h="16838" w:code="9"/>
      <w:pgMar w:top="215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396D" w14:textId="77777777" w:rsidR="00C81A71" w:rsidRDefault="00C81A71">
      <w:r>
        <w:separator/>
      </w:r>
    </w:p>
  </w:endnote>
  <w:endnote w:type="continuationSeparator" w:id="0">
    <w:p w14:paraId="4B61B3CA" w14:textId="77777777" w:rsidR="00C81A71" w:rsidRDefault="00C8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637E" w14:textId="573BC87B" w:rsidR="007D7640" w:rsidRPr="00565A7E" w:rsidRDefault="00565A7E" w:rsidP="00565A7E">
    <w:pPr>
      <w:pStyle w:val="Paragrafobase"/>
      <w:jc w:val="center"/>
      <w:rPr>
        <w:rFonts w:asciiTheme="minorHAnsi" w:hAnsiTheme="minorHAnsi" w:cs="Arial"/>
        <w:b/>
        <w:sz w:val="18"/>
        <w:szCs w:val="18"/>
      </w:rPr>
    </w:pPr>
    <w:r w:rsidRPr="004F2DD8">
      <w:rPr>
        <w:rFonts w:asciiTheme="minorHAnsi" w:hAnsiTheme="minorHAnsi" w:cs="Arial"/>
        <w:b/>
        <w:sz w:val="18"/>
        <w:szCs w:val="18"/>
      </w:rPr>
      <w:t xml:space="preserve">Viale Aldo Moro, </w:t>
    </w:r>
    <w:r>
      <w:rPr>
        <w:rFonts w:asciiTheme="minorHAnsi" w:hAnsiTheme="minorHAnsi" w:cs="Arial"/>
        <w:b/>
        <w:sz w:val="18"/>
        <w:szCs w:val="18"/>
      </w:rPr>
      <w:t>50</w:t>
    </w:r>
    <w:r w:rsidRPr="004F2DD8">
      <w:rPr>
        <w:rFonts w:asciiTheme="minorHAnsi" w:hAnsiTheme="minorHAnsi" w:cs="Arial"/>
        <w:b/>
        <w:sz w:val="18"/>
        <w:szCs w:val="18"/>
      </w:rPr>
      <w:t xml:space="preserve"> - 40127 Bologna</w:t>
    </w:r>
    <w:r>
      <w:rPr>
        <w:rFonts w:asciiTheme="minorHAnsi" w:hAnsiTheme="minorHAnsi" w:cs="Arial"/>
        <w:b/>
        <w:sz w:val="18"/>
        <w:szCs w:val="18"/>
      </w:rPr>
      <w:br/>
    </w:r>
    <w:r w:rsidRPr="00D805DE">
      <w:rPr>
        <w:rFonts w:asciiTheme="minorHAnsi" w:hAnsiTheme="minorHAnsi" w:cs="Arial"/>
        <w:b/>
        <w:bCs/>
        <w:sz w:val="18"/>
        <w:szCs w:val="18"/>
      </w:rPr>
      <w:t>email</w:t>
    </w:r>
    <w:r w:rsidRPr="00D805DE">
      <w:rPr>
        <w:rFonts w:asciiTheme="minorHAnsi" w:hAnsiTheme="minorHAnsi" w:cs="Arial"/>
        <w:b/>
        <w:sz w:val="18"/>
        <w:szCs w:val="18"/>
      </w:rPr>
      <w:t xml:space="preserve"> </w:t>
    </w:r>
    <w:r w:rsidRPr="00096751">
      <w:rPr>
        <w:rFonts w:asciiTheme="minorHAnsi" w:hAnsiTheme="minorHAnsi" w:cs="Arial"/>
        <w:b/>
        <w:color w:val="0070C0"/>
        <w:sz w:val="18"/>
        <w:szCs w:val="18"/>
        <w:u w:val="single"/>
      </w:rPr>
      <w:t>nicola.marcello@regione.emilia-romagna.it</w:t>
    </w:r>
    <w:r w:rsidRPr="00096751">
      <w:rPr>
        <w:rFonts w:asciiTheme="minorHAnsi" w:hAnsiTheme="minorHAnsi" w:cs="Arial"/>
        <w:b/>
        <w:bCs/>
        <w:color w:val="0070C0"/>
        <w:sz w:val="18"/>
        <w:szCs w:val="18"/>
      </w:rPr>
      <w:t xml:space="preserve"> </w:t>
    </w:r>
    <w:r>
      <w:br/>
    </w:r>
    <w:r w:rsidRPr="008068E1">
      <w:rPr>
        <w:rFonts w:asciiTheme="minorHAnsi" w:hAnsiTheme="minorHAnsi" w:cs="Arial"/>
        <w:b/>
        <w:sz w:val="18"/>
        <w:szCs w:val="18"/>
      </w:rPr>
      <w:t xml:space="preserve">WEB </w:t>
    </w:r>
    <w:r w:rsidRPr="00096751">
      <w:rPr>
        <w:rFonts w:asciiTheme="minorHAnsi" w:hAnsiTheme="minorHAnsi" w:cs="Arial"/>
        <w:b/>
        <w:color w:val="0070C0"/>
        <w:sz w:val="18"/>
        <w:szCs w:val="18"/>
        <w:u w:val="single"/>
      </w:rPr>
      <w:t>www.assemblea.emr.it/lassemblea/istituzione/gruppi/fratelli-italia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9881" w14:textId="77777777" w:rsidR="007D7640" w:rsidRDefault="007D7640" w:rsidP="00EE1D1A">
    <w:pPr>
      <w:pStyle w:val="Paragrafobase"/>
      <w:jc w:val="center"/>
      <w:rPr>
        <w:rFonts w:asciiTheme="minorHAnsi" w:hAnsiTheme="minorHAnsi" w:cs="Arial"/>
        <w:b/>
        <w:sz w:val="18"/>
        <w:szCs w:val="18"/>
      </w:rPr>
    </w:pPr>
  </w:p>
  <w:p w14:paraId="124042AA" w14:textId="77777777" w:rsidR="00484DC7" w:rsidRDefault="00484DC7" w:rsidP="00EE1D1A">
    <w:pPr>
      <w:pStyle w:val="Paragrafobase"/>
      <w:jc w:val="center"/>
      <w:rPr>
        <w:rFonts w:asciiTheme="minorHAnsi" w:hAnsiTheme="minorHAnsi" w:cs="Arial"/>
        <w:b/>
        <w:sz w:val="18"/>
        <w:szCs w:val="18"/>
      </w:rPr>
    </w:pPr>
    <w:r w:rsidRPr="00484DC7">
      <w:rPr>
        <w:rFonts w:asciiTheme="minorHAnsi" w:hAnsiTheme="minorHAnsi" w:cs="Arial"/>
        <w:b/>
        <w:noProof/>
        <w:sz w:val="18"/>
        <w:szCs w:val="18"/>
      </w:rPr>
      <w:drawing>
        <wp:inline distT="0" distB="0" distL="0" distR="0" wp14:anchorId="793B76DE" wp14:editId="794C29E4">
          <wp:extent cx="3985404" cy="50407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3485" cy="530395"/>
                  </a:xfrm>
                  <a:prstGeom prst="rect">
                    <a:avLst/>
                  </a:prstGeom>
                  <a:noFill/>
                  <a:ln>
                    <a:noFill/>
                  </a:ln>
                </pic:spPr>
              </pic:pic>
            </a:graphicData>
          </a:graphic>
        </wp:inline>
      </w:drawing>
    </w:r>
    <w:r>
      <w:rPr>
        <w:rFonts w:asciiTheme="minorHAnsi" w:hAnsiTheme="minorHAnsi" w:cs="Arial"/>
        <w:b/>
        <w:sz w:val="18"/>
        <w:szCs w:val="18"/>
      </w:rPr>
      <w:br/>
    </w:r>
  </w:p>
  <w:p w14:paraId="7AC7CECA" w14:textId="2725F630" w:rsidR="001B443E" w:rsidRPr="001B443E" w:rsidRDefault="00565A7E" w:rsidP="00565A7E">
    <w:pPr>
      <w:pStyle w:val="Paragrafobase"/>
      <w:jc w:val="center"/>
      <w:rPr>
        <w:rFonts w:asciiTheme="minorHAnsi" w:hAnsiTheme="minorHAnsi" w:cs="Arial"/>
        <w:b/>
        <w:sz w:val="18"/>
        <w:szCs w:val="18"/>
      </w:rPr>
    </w:pPr>
    <w:r w:rsidRPr="004F2DD8">
      <w:rPr>
        <w:rFonts w:asciiTheme="minorHAnsi" w:hAnsiTheme="minorHAnsi" w:cs="Arial"/>
        <w:b/>
        <w:sz w:val="18"/>
        <w:szCs w:val="18"/>
      </w:rPr>
      <w:t xml:space="preserve">Viale Aldo Moro, </w:t>
    </w:r>
    <w:r>
      <w:rPr>
        <w:rFonts w:asciiTheme="minorHAnsi" w:hAnsiTheme="minorHAnsi" w:cs="Arial"/>
        <w:b/>
        <w:sz w:val="18"/>
        <w:szCs w:val="18"/>
      </w:rPr>
      <w:t>50</w:t>
    </w:r>
    <w:r w:rsidRPr="004F2DD8">
      <w:rPr>
        <w:rFonts w:asciiTheme="minorHAnsi" w:hAnsiTheme="minorHAnsi" w:cs="Arial"/>
        <w:b/>
        <w:sz w:val="18"/>
        <w:szCs w:val="18"/>
      </w:rPr>
      <w:t xml:space="preserve"> - 40127 Bologna</w:t>
    </w:r>
    <w:r>
      <w:rPr>
        <w:rFonts w:asciiTheme="minorHAnsi" w:hAnsiTheme="minorHAnsi" w:cs="Arial"/>
        <w:b/>
        <w:sz w:val="18"/>
        <w:szCs w:val="18"/>
      </w:rPr>
      <w:br/>
    </w:r>
    <w:r w:rsidRPr="00D805DE">
      <w:rPr>
        <w:rFonts w:asciiTheme="minorHAnsi" w:hAnsiTheme="minorHAnsi" w:cs="Arial"/>
        <w:b/>
        <w:bCs/>
        <w:sz w:val="18"/>
        <w:szCs w:val="18"/>
      </w:rPr>
      <w:t>email</w:t>
    </w:r>
    <w:r w:rsidRPr="00D805DE">
      <w:rPr>
        <w:rFonts w:asciiTheme="minorHAnsi" w:hAnsiTheme="minorHAnsi" w:cs="Arial"/>
        <w:b/>
        <w:sz w:val="18"/>
        <w:szCs w:val="18"/>
      </w:rPr>
      <w:t xml:space="preserve"> </w:t>
    </w:r>
    <w:r w:rsidRPr="00096751">
      <w:rPr>
        <w:rFonts w:asciiTheme="minorHAnsi" w:hAnsiTheme="minorHAnsi" w:cs="Arial"/>
        <w:b/>
        <w:color w:val="0070C0"/>
        <w:sz w:val="18"/>
        <w:szCs w:val="18"/>
        <w:u w:val="single"/>
      </w:rPr>
      <w:t>nicola.marcello@regione.emilia-romagna.it</w:t>
    </w:r>
    <w:r w:rsidRPr="00096751">
      <w:rPr>
        <w:rFonts w:asciiTheme="minorHAnsi" w:hAnsiTheme="minorHAnsi" w:cs="Arial"/>
        <w:b/>
        <w:bCs/>
        <w:color w:val="0070C0"/>
        <w:sz w:val="18"/>
        <w:szCs w:val="18"/>
      </w:rPr>
      <w:t xml:space="preserve"> </w:t>
    </w:r>
    <w:r>
      <w:br/>
    </w:r>
    <w:r w:rsidRPr="008068E1">
      <w:rPr>
        <w:rFonts w:asciiTheme="minorHAnsi" w:hAnsiTheme="minorHAnsi" w:cs="Arial"/>
        <w:b/>
        <w:sz w:val="18"/>
        <w:szCs w:val="18"/>
      </w:rPr>
      <w:t xml:space="preserve">WEB </w:t>
    </w:r>
    <w:r w:rsidRPr="00096751">
      <w:rPr>
        <w:rFonts w:asciiTheme="minorHAnsi" w:hAnsiTheme="minorHAnsi" w:cs="Arial"/>
        <w:b/>
        <w:color w:val="0070C0"/>
        <w:sz w:val="18"/>
        <w:szCs w:val="18"/>
        <w:u w:val="single"/>
      </w:rPr>
      <w:t>www.assemblea.emr.it/lassemblea/istituzione/gruppi/fratelli-italia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34C8" w14:textId="77777777" w:rsidR="00C81A71" w:rsidRDefault="00C81A71">
      <w:r>
        <w:separator/>
      </w:r>
    </w:p>
  </w:footnote>
  <w:footnote w:type="continuationSeparator" w:id="0">
    <w:p w14:paraId="2A30FBD6" w14:textId="77777777" w:rsidR="00C81A71" w:rsidRDefault="00C8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98B" w14:textId="77777777" w:rsidR="000D3BC9" w:rsidRDefault="000D3BC9" w:rsidP="000D3BC9">
    <w:pPr>
      <w:pStyle w:val="Intestazione"/>
      <w:jc w:val="center"/>
    </w:pPr>
    <w:r w:rsidRPr="00A97BDC">
      <w:rPr>
        <w:noProof/>
      </w:rPr>
      <w:drawing>
        <wp:inline distT="0" distB="0" distL="0" distR="0" wp14:anchorId="0C85EB2B" wp14:editId="24345224">
          <wp:extent cx="720000" cy="720000"/>
          <wp:effectExtent l="0" t="0" r="4445" b="4445"/>
          <wp:docPr id="960489669" name="Immagine 960489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89669" name="Immagine 960489669"/>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C688" w14:textId="77777777" w:rsidR="008946D5" w:rsidRPr="008946D5" w:rsidRDefault="00A97BDC" w:rsidP="00A97BDC">
    <w:pPr>
      <w:pStyle w:val="Intestazione"/>
      <w:tabs>
        <w:tab w:val="center" w:pos="4252"/>
        <w:tab w:val="right" w:pos="8504"/>
      </w:tabs>
    </w:pPr>
    <w:r>
      <w:tab/>
    </w:r>
    <w:r w:rsidRPr="00A97BDC">
      <w:rPr>
        <w:noProof/>
      </w:rPr>
      <w:t xml:space="preserve"> </w:t>
    </w:r>
    <w:r w:rsidRPr="00A97BDC">
      <w:rPr>
        <w:noProof/>
      </w:rPr>
      <w:drawing>
        <wp:inline distT="0" distB="0" distL="0" distR="0" wp14:anchorId="51164587" wp14:editId="196B47E7">
          <wp:extent cx="1371600" cy="13716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9F5"/>
    <w:multiLevelType w:val="hybridMultilevel"/>
    <w:tmpl w:val="6BE49AA0"/>
    <w:lvl w:ilvl="0" w:tplc="04100003">
      <w:start w:val="1"/>
      <w:numFmt w:val="bullet"/>
      <w:lvlText w:val="o"/>
      <w:lvlJc w:val="left"/>
      <w:pPr>
        <w:ind w:left="252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15:restartNumberingAfterBreak="0">
    <w:nsid w:val="069E009F"/>
    <w:multiLevelType w:val="hybridMultilevel"/>
    <w:tmpl w:val="206AF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E5C35"/>
    <w:multiLevelType w:val="hybridMultilevel"/>
    <w:tmpl w:val="DED056C4"/>
    <w:lvl w:ilvl="0" w:tplc="D7B495A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3177E0"/>
    <w:multiLevelType w:val="hybridMultilevel"/>
    <w:tmpl w:val="920419F2"/>
    <w:lvl w:ilvl="0" w:tplc="35AC63A2">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10AF9"/>
    <w:multiLevelType w:val="hybridMultilevel"/>
    <w:tmpl w:val="028C20AA"/>
    <w:lvl w:ilvl="0" w:tplc="04100003">
      <w:start w:val="1"/>
      <w:numFmt w:val="bullet"/>
      <w:lvlText w:val="o"/>
      <w:lvlJc w:val="left"/>
      <w:pPr>
        <w:ind w:left="1080" w:hanging="360"/>
      </w:pPr>
      <w:rPr>
        <w:rFonts w:ascii="Courier New" w:hAnsi="Courier New" w:cs="Courier New" w:hint="default"/>
      </w:rPr>
    </w:lvl>
    <w:lvl w:ilvl="1" w:tplc="6C7658CA">
      <w:start w:val="12"/>
      <w:numFmt w:val="bullet"/>
      <w:lvlText w:val=""/>
      <w:lvlJc w:val="left"/>
      <w:pPr>
        <w:ind w:left="1800" w:hanging="360"/>
      </w:pPr>
      <w:rPr>
        <w:rFonts w:ascii="Arial" w:eastAsia="Arial Unicode MS" w:hAnsi="Arial" w:cs="Aria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95D2B3B"/>
    <w:multiLevelType w:val="hybridMultilevel"/>
    <w:tmpl w:val="64686B72"/>
    <w:lvl w:ilvl="0" w:tplc="802CB0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CF6540"/>
    <w:multiLevelType w:val="hybridMultilevel"/>
    <w:tmpl w:val="12AA58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BC4DDE"/>
    <w:multiLevelType w:val="hybridMultilevel"/>
    <w:tmpl w:val="EB6E686C"/>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5560B60"/>
    <w:multiLevelType w:val="hybridMultilevel"/>
    <w:tmpl w:val="5756ECA8"/>
    <w:lvl w:ilvl="0" w:tplc="A5CCFB5A">
      <w:numFmt w:val="bullet"/>
      <w:lvlText w:val="–"/>
      <w:lvlJc w:val="left"/>
      <w:pPr>
        <w:ind w:left="720" w:hanging="360"/>
      </w:pPr>
      <w:rPr>
        <w:rFonts w:ascii="Arial" w:eastAsia="Arial Unicode MS"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AD2786"/>
    <w:multiLevelType w:val="hybridMultilevel"/>
    <w:tmpl w:val="FC528B84"/>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6262E89"/>
    <w:multiLevelType w:val="hybridMultilevel"/>
    <w:tmpl w:val="FC20DA46"/>
    <w:lvl w:ilvl="0" w:tplc="3C50576A">
      <w:numFmt w:val="bullet"/>
      <w:lvlText w:val="–"/>
      <w:lvlJc w:val="left"/>
      <w:pPr>
        <w:ind w:left="720" w:hanging="360"/>
      </w:pPr>
      <w:rPr>
        <w:rFonts w:ascii="Arial" w:eastAsia="Arial Unicode MS"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C179E4"/>
    <w:multiLevelType w:val="hybridMultilevel"/>
    <w:tmpl w:val="6E949FBA"/>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0320E4"/>
    <w:multiLevelType w:val="hybridMultilevel"/>
    <w:tmpl w:val="0D663C84"/>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6118C6"/>
    <w:multiLevelType w:val="hybridMultilevel"/>
    <w:tmpl w:val="5498D18A"/>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73B1A39"/>
    <w:multiLevelType w:val="hybridMultilevel"/>
    <w:tmpl w:val="100E273C"/>
    <w:lvl w:ilvl="0" w:tplc="DC2AF63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F97930"/>
    <w:multiLevelType w:val="hybridMultilevel"/>
    <w:tmpl w:val="D26646A6"/>
    <w:lvl w:ilvl="0" w:tplc="3C50576A">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891D78"/>
    <w:multiLevelType w:val="hybridMultilevel"/>
    <w:tmpl w:val="781A1CEE"/>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0F53969"/>
    <w:multiLevelType w:val="hybridMultilevel"/>
    <w:tmpl w:val="8DF0A2F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645A33"/>
    <w:multiLevelType w:val="hybridMultilevel"/>
    <w:tmpl w:val="F01AAE0A"/>
    <w:lvl w:ilvl="0" w:tplc="3C50576A">
      <w:numFmt w:val="bullet"/>
      <w:lvlText w:val="–"/>
      <w:lvlJc w:val="left"/>
      <w:pPr>
        <w:ind w:left="800" w:hanging="44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B80078"/>
    <w:multiLevelType w:val="hybridMultilevel"/>
    <w:tmpl w:val="E4868A1E"/>
    <w:lvl w:ilvl="0" w:tplc="802CB022">
      <w:start w:val="1"/>
      <w:numFmt w:val="bullet"/>
      <w:lvlText w:val=""/>
      <w:lvlJc w:val="left"/>
      <w:pPr>
        <w:ind w:left="720" w:hanging="360"/>
      </w:pPr>
      <w:rPr>
        <w:rFonts w:ascii="Symbol" w:hAnsi="Symbol" w:hint="default"/>
      </w:rPr>
    </w:lvl>
    <w:lvl w:ilvl="1" w:tplc="0EA898B2">
      <w:start w:val="12"/>
      <w:numFmt w:val="bullet"/>
      <w:lvlText w:val="•"/>
      <w:lvlJc w:val="left"/>
      <w:pPr>
        <w:ind w:left="1440" w:hanging="360"/>
      </w:pPr>
      <w:rPr>
        <w:rFonts w:ascii="Arial" w:eastAsia="Arial Unicode MS"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F6677"/>
    <w:multiLevelType w:val="multilevel"/>
    <w:tmpl w:val="8124D124"/>
    <w:styleLink w:val="WWNum4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97F5F90"/>
    <w:multiLevelType w:val="hybridMultilevel"/>
    <w:tmpl w:val="74AAF88A"/>
    <w:lvl w:ilvl="0" w:tplc="3E54AF7E">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FE5265"/>
    <w:multiLevelType w:val="hybridMultilevel"/>
    <w:tmpl w:val="78189706"/>
    <w:lvl w:ilvl="0" w:tplc="802CB0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0092E7C"/>
    <w:multiLevelType w:val="hybridMultilevel"/>
    <w:tmpl w:val="0A1E79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7E3745"/>
    <w:multiLevelType w:val="hybridMultilevel"/>
    <w:tmpl w:val="F6642336"/>
    <w:lvl w:ilvl="0" w:tplc="04100003">
      <w:start w:val="1"/>
      <w:numFmt w:val="bullet"/>
      <w:lvlText w:val="o"/>
      <w:lvlJc w:val="left"/>
      <w:pPr>
        <w:ind w:left="1068" w:hanging="360"/>
      </w:pPr>
      <w:rPr>
        <w:rFonts w:ascii="Courier New" w:hAnsi="Courier New" w:cs="Courier New" w:hint="default"/>
      </w:rPr>
    </w:lvl>
    <w:lvl w:ilvl="1" w:tplc="FFFFFFFF">
      <w:start w:val="12"/>
      <w:numFmt w:val="bullet"/>
      <w:lvlText w:val="•"/>
      <w:lvlJc w:val="left"/>
      <w:pPr>
        <w:ind w:left="1788" w:hanging="360"/>
      </w:pPr>
      <w:rPr>
        <w:rFonts w:ascii="Arial" w:eastAsia="Arial Unicode MS"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53511A3D"/>
    <w:multiLevelType w:val="hybridMultilevel"/>
    <w:tmpl w:val="B2724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7A3E87"/>
    <w:multiLevelType w:val="hybridMultilevel"/>
    <w:tmpl w:val="0A665E0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F9B7D78"/>
    <w:multiLevelType w:val="hybridMultilevel"/>
    <w:tmpl w:val="C6F2A8D2"/>
    <w:lvl w:ilvl="0" w:tplc="8774F4F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295D6A"/>
    <w:multiLevelType w:val="hybridMultilevel"/>
    <w:tmpl w:val="09FEC1F8"/>
    <w:lvl w:ilvl="0" w:tplc="F8BCDF8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5717EC"/>
    <w:multiLevelType w:val="hybridMultilevel"/>
    <w:tmpl w:val="BB5E944A"/>
    <w:lvl w:ilvl="0" w:tplc="3C50576A">
      <w:numFmt w:val="bullet"/>
      <w:lvlText w:val="–"/>
      <w:lvlJc w:val="left"/>
      <w:pPr>
        <w:ind w:left="800" w:hanging="44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A07F8F"/>
    <w:multiLevelType w:val="hybridMultilevel"/>
    <w:tmpl w:val="BDF64052"/>
    <w:lvl w:ilvl="0" w:tplc="802CB0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D16D90"/>
    <w:multiLevelType w:val="hybridMultilevel"/>
    <w:tmpl w:val="E7508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1524096">
    <w:abstractNumId w:val="14"/>
  </w:num>
  <w:num w:numId="2" w16cid:durableId="1667434766">
    <w:abstractNumId w:val="28"/>
  </w:num>
  <w:num w:numId="3" w16cid:durableId="1051882124">
    <w:abstractNumId w:val="27"/>
  </w:num>
  <w:num w:numId="4" w16cid:durableId="688871573">
    <w:abstractNumId w:val="20"/>
  </w:num>
  <w:num w:numId="5" w16cid:durableId="1014917948">
    <w:abstractNumId w:val="3"/>
  </w:num>
  <w:num w:numId="6" w16cid:durableId="70087836">
    <w:abstractNumId w:val="25"/>
  </w:num>
  <w:num w:numId="7" w16cid:durableId="1269392350">
    <w:abstractNumId w:val="1"/>
  </w:num>
  <w:num w:numId="8" w16cid:durableId="734471603">
    <w:abstractNumId w:val="31"/>
  </w:num>
  <w:num w:numId="9" w16cid:durableId="2038775398">
    <w:abstractNumId w:val="21"/>
  </w:num>
  <w:num w:numId="10" w16cid:durableId="1977179145">
    <w:abstractNumId w:val="6"/>
  </w:num>
  <w:num w:numId="11" w16cid:durableId="127861184">
    <w:abstractNumId w:val="26"/>
  </w:num>
  <w:num w:numId="12" w16cid:durableId="1933708460">
    <w:abstractNumId w:val="19"/>
  </w:num>
  <w:num w:numId="13" w16cid:durableId="315188387">
    <w:abstractNumId w:val="18"/>
  </w:num>
  <w:num w:numId="14" w16cid:durableId="1937247805">
    <w:abstractNumId w:val="29"/>
  </w:num>
  <w:num w:numId="15" w16cid:durableId="178202327">
    <w:abstractNumId w:val="8"/>
  </w:num>
  <w:num w:numId="16" w16cid:durableId="2022852864">
    <w:abstractNumId w:val="17"/>
  </w:num>
  <w:num w:numId="17" w16cid:durableId="2097089787">
    <w:abstractNumId w:val="11"/>
  </w:num>
  <w:num w:numId="18" w16cid:durableId="922687573">
    <w:abstractNumId w:val="4"/>
  </w:num>
  <w:num w:numId="19" w16cid:durableId="2052918167">
    <w:abstractNumId w:val="23"/>
  </w:num>
  <w:num w:numId="20" w16cid:durableId="701130232">
    <w:abstractNumId w:val="10"/>
  </w:num>
  <w:num w:numId="21" w16cid:durableId="89787258">
    <w:abstractNumId w:val="30"/>
  </w:num>
  <w:num w:numId="22" w16cid:durableId="865758021">
    <w:abstractNumId w:val="0"/>
  </w:num>
  <w:num w:numId="23" w16cid:durableId="15737966">
    <w:abstractNumId w:val="15"/>
  </w:num>
  <w:num w:numId="24" w16cid:durableId="27991514">
    <w:abstractNumId w:val="24"/>
  </w:num>
  <w:num w:numId="25" w16cid:durableId="679310706">
    <w:abstractNumId w:val="2"/>
  </w:num>
  <w:num w:numId="26" w16cid:durableId="17237352">
    <w:abstractNumId w:val="5"/>
  </w:num>
  <w:num w:numId="27" w16cid:durableId="1601797559">
    <w:abstractNumId w:val="13"/>
  </w:num>
  <w:num w:numId="28" w16cid:durableId="611209842">
    <w:abstractNumId w:val="12"/>
  </w:num>
  <w:num w:numId="29" w16cid:durableId="1463838841">
    <w:abstractNumId w:val="16"/>
  </w:num>
  <w:num w:numId="30" w16cid:durableId="1519469599">
    <w:abstractNumId w:val="7"/>
  </w:num>
  <w:num w:numId="31" w16cid:durableId="1488403947">
    <w:abstractNumId w:val="9"/>
  </w:num>
  <w:num w:numId="32" w16cid:durableId="8640553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D8D"/>
    <w:rsid w:val="000024BC"/>
    <w:rsid w:val="0000785C"/>
    <w:rsid w:val="000150E8"/>
    <w:rsid w:val="000225DB"/>
    <w:rsid w:val="00024BAC"/>
    <w:rsid w:val="00031317"/>
    <w:rsid w:val="000324E2"/>
    <w:rsid w:val="00040900"/>
    <w:rsid w:val="00054C2F"/>
    <w:rsid w:val="00054E59"/>
    <w:rsid w:val="000609A5"/>
    <w:rsid w:val="00071992"/>
    <w:rsid w:val="000735ED"/>
    <w:rsid w:val="00080C3B"/>
    <w:rsid w:val="0008677C"/>
    <w:rsid w:val="000A764F"/>
    <w:rsid w:val="000A7D6C"/>
    <w:rsid w:val="000B12CA"/>
    <w:rsid w:val="000C75B8"/>
    <w:rsid w:val="000D3BC9"/>
    <w:rsid w:val="000D6316"/>
    <w:rsid w:val="000E29E0"/>
    <w:rsid w:val="000E5FA3"/>
    <w:rsid w:val="000E7FB1"/>
    <w:rsid w:val="000F5F1F"/>
    <w:rsid w:val="001031D3"/>
    <w:rsid w:val="00106344"/>
    <w:rsid w:val="0011475C"/>
    <w:rsid w:val="00114C07"/>
    <w:rsid w:val="001248FA"/>
    <w:rsid w:val="00134115"/>
    <w:rsid w:val="00143B95"/>
    <w:rsid w:val="00145F84"/>
    <w:rsid w:val="00156264"/>
    <w:rsid w:val="00160CFD"/>
    <w:rsid w:val="0018676E"/>
    <w:rsid w:val="001A53F1"/>
    <w:rsid w:val="001A73E1"/>
    <w:rsid w:val="001A796D"/>
    <w:rsid w:val="001B3042"/>
    <w:rsid w:val="001B443E"/>
    <w:rsid w:val="001C3E2B"/>
    <w:rsid w:val="001D2A1F"/>
    <w:rsid w:val="001E1884"/>
    <w:rsid w:val="001E30CF"/>
    <w:rsid w:val="001E3205"/>
    <w:rsid w:val="001E34AF"/>
    <w:rsid w:val="001E7F58"/>
    <w:rsid w:val="001F2971"/>
    <w:rsid w:val="001F5272"/>
    <w:rsid w:val="00203E6E"/>
    <w:rsid w:val="00211D1C"/>
    <w:rsid w:val="00212012"/>
    <w:rsid w:val="00226EE0"/>
    <w:rsid w:val="00240B55"/>
    <w:rsid w:val="00242119"/>
    <w:rsid w:val="00251670"/>
    <w:rsid w:val="00255A6F"/>
    <w:rsid w:val="00257DF2"/>
    <w:rsid w:val="00260C11"/>
    <w:rsid w:val="002639F8"/>
    <w:rsid w:val="00264F3A"/>
    <w:rsid w:val="00267043"/>
    <w:rsid w:val="0027051C"/>
    <w:rsid w:val="00273B69"/>
    <w:rsid w:val="00275DF7"/>
    <w:rsid w:val="002824A6"/>
    <w:rsid w:val="002848A6"/>
    <w:rsid w:val="0028764E"/>
    <w:rsid w:val="002A05B1"/>
    <w:rsid w:val="002B1DFB"/>
    <w:rsid w:val="002B256B"/>
    <w:rsid w:val="002C783D"/>
    <w:rsid w:val="002D23DB"/>
    <w:rsid w:val="002E42B2"/>
    <w:rsid w:val="002E42F1"/>
    <w:rsid w:val="002F2860"/>
    <w:rsid w:val="00300DB3"/>
    <w:rsid w:val="003040D1"/>
    <w:rsid w:val="00306605"/>
    <w:rsid w:val="00306782"/>
    <w:rsid w:val="0031313F"/>
    <w:rsid w:val="0031654F"/>
    <w:rsid w:val="0032000C"/>
    <w:rsid w:val="0032049A"/>
    <w:rsid w:val="0032281F"/>
    <w:rsid w:val="00324295"/>
    <w:rsid w:val="0033060B"/>
    <w:rsid w:val="003472B9"/>
    <w:rsid w:val="0035264D"/>
    <w:rsid w:val="003621E1"/>
    <w:rsid w:val="00363C3F"/>
    <w:rsid w:val="003645C2"/>
    <w:rsid w:val="00370CF4"/>
    <w:rsid w:val="00372F6C"/>
    <w:rsid w:val="00372F78"/>
    <w:rsid w:val="003805C6"/>
    <w:rsid w:val="003902E3"/>
    <w:rsid w:val="00390B65"/>
    <w:rsid w:val="00393AA6"/>
    <w:rsid w:val="003968D1"/>
    <w:rsid w:val="00396A62"/>
    <w:rsid w:val="003A4149"/>
    <w:rsid w:val="003B5444"/>
    <w:rsid w:val="003B6B97"/>
    <w:rsid w:val="003C2208"/>
    <w:rsid w:val="003C346A"/>
    <w:rsid w:val="003C35EA"/>
    <w:rsid w:val="003C59D0"/>
    <w:rsid w:val="003C6AA0"/>
    <w:rsid w:val="003D7B79"/>
    <w:rsid w:val="003E17CC"/>
    <w:rsid w:val="003E4A56"/>
    <w:rsid w:val="003E51BB"/>
    <w:rsid w:val="003E74D8"/>
    <w:rsid w:val="003F5890"/>
    <w:rsid w:val="00400CC2"/>
    <w:rsid w:val="00402634"/>
    <w:rsid w:val="00404A36"/>
    <w:rsid w:val="0040669E"/>
    <w:rsid w:val="00406B73"/>
    <w:rsid w:val="00410ED1"/>
    <w:rsid w:val="00411FCB"/>
    <w:rsid w:val="004233EC"/>
    <w:rsid w:val="0042379D"/>
    <w:rsid w:val="004241E5"/>
    <w:rsid w:val="00424A36"/>
    <w:rsid w:val="00434493"/>
    <w:rsid w:val="004345BF"/>
    <w:rsid w:val="004434FE"/>
    <w:rsid w:val="00447071"/>
    <w:rsid w:val="00453A3C"/>
    <w:rsid w:val="004563F7"/>
    <w:rsid w:val="00472FD4"/>
    <w:rsid w:val="00484DC7"/>
    <w:rsid w:val="004B16A9"/>
    <w:rsid w:val="004B7078"/>
    <w:rsid w:val="004C01DA"/>
    <w:rsid w:val="004C3B91"/>
    <w:rsid w:val="004C7D82"/>
    <w:rsid w:val="004D56C4"/>
    <w:rsid w:val="004D5A46"/>
    <w:rsid w:val="004D76FC"/>
    <w:rsid w:val="004E0032"/>
    <w:rsid w:val="004F2DD8"/>
    <w:rsid w:val="004F2FA3"/>
    <w:rsid w:val="004F36F9"/>
    <w:rsid w:val="004F3C73"/>
    <w:rsid w:val="004F7806"/>
    <w:rsid w:val="00501439"/>
    <w:rsid w:val="005027C6"/>
    <w:rsid w:val="00504E79"/>
    <w:rsid w:val="00507C93"/>
    <w:rsid w:val="005125EF"/>
    <w:rsid w:val="00513178"/>
    <w:rsid w:val="00514DEC"/>
    <w:rsid w:val="00517EDF"/>
    <w:rsid w:val="00527C94"/>
    <w:rsid w:val="00532D94"/>
    <w:rsid w:val="00533953"/>
    <w:rsid w:val="00543453"/>
    <w:rsid w:val="00565A7E"/>
    <w:rsid w:val="00580C6C"/>
    <w:rsid w:val="00595517"/>
    <w:rsid w:val="0059628C"/>
    <w:rsid w:val="005C1D8D"/>
    <w:rsid w:val="005C49C4"/>
    <w:rsid w:val="005C4EF8"/>
    <w:rsid w:val="005C69D4"/>
    <w:rsid w:val="005C6EE3"/>
    <w:rsid w:val="005E4D22"/>
    <w:rsid w:val="005E7457"/>
    <w:rsid w:val="005F39AF"/>
    <w:rsid w:val="006075F9"/>
    <w:rsid w:val="00607C5F"/>
    <w:rsid w:val="0061239B"/>
    <w:rsid w:val="00613FCA"/>
    <w:rsid w:val="0062237C"/>
    <w:rsid w:val="00636513"/>
    <w:rsid w:val="00643A92"/>
    <w:rsid w:val="006607C3"/>
    <w:rsid w:val="00671D38"/>
    <w:rsid w:val="00676BBA"/>
    <w:rsid w:val="00682350"/>
    <w:rsid w:val="006875CC"/>
    <w:rsid w:val="0069625E"/>
    <w:rsid w:val="006A283C"/>
    <w:rsid w:val="006A5887"/>
    <w:rsid w:val="006B3248"/>
    <w:rsid w:val="006B4122"/>
    <w:rsid w:val="006B43DC"/>
    <w:rsid w:val="006B7D4E"/>
    <w:rsid w:val="006C0D7B"/>
    <w:rsid w:val="006C0E31"/>
    <w:rsid w:val="006C2507"/>
    <w:rsid w:val="006C42AE"/>
    <w:rsid w:val="006D19CD"/>
    <w:rsid w:val="006D3A79"/>
    <w:rsid w:val="006E199C"/>
    <w:rsid w:val="006F650A"/>
    <w:rsid w:val="006F7CD7"/>
    <w:rsid w:val="00702818"/>
    <w:rsid w:val="00711D15"/>
    <w:rsid w:val="007315AE"/>
    <w:rsid w:val="00744314"/>
    <w:rsid w:val="007446E1"/>
    <w:rsid w:val="0075300C"/>
    <w:rsid w:val="00754FDD"/>
    <w:rsid w:val="00754FFE"/>
    <w:rsid w:val="0076576A"/>
    <w:rsid w:val="00776102"/>
    <w:rsid w:val="00780146"/>
    <w:rsid w:val="00781726"/>
    <w:rsid w:val="00785D55"/>
    <w:rsid w:val="00790DF8"/>
    <w:rsid w:val="007A4AB2"/>
    <w:rsid w:val="007A68A1"/>
    <w:rsid w:val="007B15B0"/>
    <w:rsid w:val="007C69F4"/>
    <w:rsid w:val="007D58FF"/>
    <w:rsid w:val="007D7640"/>
    <w:rsid w:val="00800E51"/>
    <w:rsid w:val="00802B5B"/>
    <w:rsid w:val="00804158"/>
    <w:rsid w:val="008050CC"/>
    <w:rsid w:val="008068E1"/>
    <w:rsid w:val="00806F0B"/>
    <w:rsid w:val="00813305"/>
    <w:rsid w:val="00813383"/>
    <w:rsid w:val="00823732"/>
    <w:rsid w:val="0082786B"/>
    <w:rsid w:val="00830876"/>
    <w:rsid w:val="008358A3"/>
    <w:rsid w:val="00835DBF"/>
    <w:rsid w:val="008403EF"/>
    <w:rsid w:val="00855B98"/>
    <w:rsid w:val="008567B3"/>
    <w:rsid w:val="00862F8B"/>
    <w:rsid w:val="00864824"/>
    <w:rsid w:val="00884BA2"/>
    <w:rsid w:val="008855FC"/>
    <w:rsid w:val="00885CDE"/>
    <w:rsid w:val="008946D5"/>
    <w:rsid w:val="008A0F29"/>
    <w:rsid w:val="008A113F"/>
    <w:rsid w:val="008B2713"/>
    <w:rsid w:val="008B5F1C"/>
    <w:rsid w:val="008C1FC1"/>
    <w:rsid w:val="008C2DDF"/>
    <w:rsid w:val="008D6DB0"/>
    <w:rsid w:val="008E34EB"/>
    <w:rsid w:val="008E5922"/>
    <w:rsid w:val="008E629B"/>
    <w:rsid w:val="009003BE"/>
    <w:rsid w:val="00906629"/>
    <w:rsid w:val="009145DA"/>
    <w:rsid w:val="00923AF0"/>
    <w:rsid w:val="00930465"/>
    <w:rsid w:val="0093167F"/>
    <w:rsid w:val="0094483A"/>
    <w:rsid w:val="009551E6"/>
    <w:rsid w:val="0095595B"/>
    <w:rsid w:val="0097326A"/>
    <w:rsid w:val="00973A1A"/>
    <w:rsid w:val="00993378"/>
    <w:rsid w:val="00993BA9"/>
    <w:rsid w:val="0099629E"/>
    <w:rsid w:val="009A2AB3"/>
    <w:rsid w:val="009A30C8"/>
    <w:rsid w:val="009A3AE5"/>
    <w:rsid w:val="009A7321"/>
    <w:rsid w:val="009B4607"/>
    <w:rsid w:val="009D2BE9"/>
    <w:rsid w:val="009D581B"/>
    <w:rsid w:val="009D6E2F"/>
    <w:rsid w:val="009E0DA9"/>
    <w:rsid w:val="009E13C3"/>
    <w:rsid w:val="009E7CA2"/>
    <w:rsid w:val="009F49D8"/>
    <w:rsid w:val="00A031C7"/>
    <w:rsid w:val="00A06D85"/>
    <w:rsid w:val="00A15581"/>
    <w:rsid w:val="00A172B9"/>
    <w:rsid w:val="00A27922"/>
    <w:rsid w:val="00A32E29"/>
    <w:rsid w:val="00A416E0"/>
    <w:rsid w:val="00A45D07"/>
    <w:rsid w:val="00A5188F"/>
    <w:rsid w:val="00A54FA9"/>
    <w:rsid w:val="00A5527B"/>
    <w:rsid w:val="00A631F2"/>
    <w:rsid w:val="00A6428C"/>
    <w:rsid w:val="00A66FB9"/>
    <w:rsid w:val="00A7001E"/>
    <w:rsid w:val="00A727A5"/>
    <w:rsid w:val="00A72DC4"/>
    <w:rsid w:val="00A77402"/>
    <w:rsid w:val="00A81F49"/>
    <w:rsid w:val="00A838A1"/>
    <w:rsid w:val="00A92AF7"/>
    <w:rsid w:val="00A97BDC"/>
    <w:rsid w:val="00AA20B4"/>
    <w:rsid w:val="00AA568E"/>
    <w:rsid w:val="00AA5E24"/>
    <w:rsid w:val="00AB0236"/>
    <w:rsid w:val="00AB42E7"/>
    <w:rsid w:val="00AD3632"/>
    <w:rsid w:val="00AD5E53"/>
    <w:rsid w:val="00AE6F4B"/>
    <w:rsid w:val="00AE7164"/>
    <w:rsid w:val="00AE723F"/>
    <w:rsid w:val="00B01EAD"/>
    <w:rsid w:val="00B16995"/>
    <w:rsid w:val="00B21FD5"/>
    <w:rsid w:val="00B327CF"/>
    <w:rsid w:val="00B32FBF"/>
    <w:rsid w:val="00B351DC"/>
    <w:rsid w:val="00B3732F"/>
    <w:rsid w:val="00B3787D"/>
    <w:rsid w:val="00B4156D"/>
    <w:rsid w:val="00B4448D"/>
    <w:rsid w:val="00B50BC0"/>
    <w:rsid w:val="00B634AA"/>
    <w:rsid w:val="00B6447D"/>
    <w:rsid w:val="00B64AB8"/>
    <w:rsid w:val="00B7083E"/>
    <w:rsid w:val="00B86FED"/>
    <w:rsid w:val="00B87355"/>
    <w:rsid w:val="00B90589"/>
    <w:rsid w:val="00BA4705"/>
    <w:rsid w:val="00BC7131"/>
    <w:rsid w:val="00BD4C21"/>
    <w:rsid w:val="00BD58BC"/>
    <w:rsid w:val="00BE7E7C"/>
    <w:rsid w:val="00BF15B7"/>
    <w:rsid w:val="00C00704"/>
    <w:rsid w:val="00C21C2C"/>
    <w:rsid w:val="00C23D91"/>
    <w:rsid w:val="00C24528"/>
    <w:rsid w:val="00C47A6C"/>
    <w:rsid w:val="00C50417"/>
    <w:rsid w:val="00C56AB3"/>
    <w:rsid w:val="00C61178"/>
    <w:rsid w:val="00C7117B"/>
    <w:rsid w:val="00C81A71"/>
    <w:rsid w:val="00C90253"/>
    <w:rsid w:val="00C912CA"/>
    <w:rsid w:val="00CA1D3A"/>
    <w:rsid w:val="00CB213A"/>
    <w:rsid w:val="00CC1A02"/>
    <w:rsid w:val="00CC4FAD"/>
    <w:rsid w:val="00CD3BF9"/>
    <w:rsid w:val="00CF7485"/>
    <w:rsid w:val="00D06BED"/>
    <w:rsid w:val="00D277A3"/>
    <w:rsid w:val="00D32843"/>
    <w:rsid w:val="00D342A3"/>
    <w:rsid w:val="00D43DFE"/>
    <w:rsid w:val="00D474C6"/>
    <w:rsid w:val="00D5537C"/>
    <w:rsid w:val="00D56629"/>
    <w:rsid w:val="00D614E8"/>
    <w:rsid w:val="00D65F57"/>
    <w:rsid w:val="00D805DE"/>
    <w:rsid w:val="00D8128D"/>
    <w:rsid w:val="00D81E96"/>
    <w:rsid w:val="00D913FA"/>
    <w:rsid w:val="00DC0061"/>
    <w:rsid w:val="00DC17E5"/>
    <w:rsid w:val="00DC1E22"/>
    <w:rsid w:val="00DC2F38"/>
    <w:rsid w:val="00DD01C4"/>
    <w:rsid w:val="00DE1CC2"/>
    <w:rsid w:val="00DE4C5C"/>
    <w:rsid w:val="00DE7FB2"/>
    <w:rsid w:val="00DF1E8D"/>
    <w:rsid w:val="00DF3A87"/>
    <w:rsid w:val="00E062C9"/>
    <w:rsid w:val="00E12708"/>
    <w:rsid w:val="00E150DF"/>
    <w:rsid w:val="00E16CF7"/>
    <w:rsid w:val="00E20A15"/>
    <w:rsid w:val="00E20DFD"/>
    <w:rsid w:val="00E321EE"/>
    <w:rsid w:val="00E36A7C"/>
    <w:rsid w:val="00E41D93"/>
    <w:rsid w:val="00E46BE5"/>
    <w:rsid w:val="00E47B6F"/>
    <w:rsid w:val="00E5014F"/>
    <w:rsid w:val="00E67499"/>
    <w:rsid w:val="00E70D78"/>
    <w:rsid w:val="00E74DB3"/>
    <w:rsid w:val="00E85EE6"/>
    <w:rsid w:val="00E92943"/>
    <w:rsid w:val="00E9320A"/>
    <w:rsid w:val="00E97C34"/>
    <w:rsid w:val="00EA5192"/>
    <w:rsid w:val="00EB137E"/>
    <w:rsid w:val="00EB33EF"/>
    <w:rsid w:val="00EC14C0"/>
    <w:rsid w:val="00EE1D1A"/>
    <w:rsid w:val="00EE2231"/>
    <w:rsid w:val="00EE3146"/>
    <w:rsid w:val="00EE60DB"/>
    <w:rsid w:val="00EF05FD"/>
    <w:rsid w:val="00F0104B"/>
    <w:rsid w:val="00F05E85"/>
    <w:rsid w:val="00F1070D"/>
    <w:rsid w:val="00F11915"/>
    <w:rsid w:val="00F136CA"/>
    <w:rsid w:val="00F2192F"/>
    <w:rsid w:val="00F27142"/>
    <w:rsid w:val="00F27520"/>
    <w:rsid w:val="00F40750"/>
    <w:rsid w:val="00F44A60"/>
    <w:rsid w:val="00F465BA"/>
    <w:rsid w:val="00F6365C"/>
    <w:rsid w:val="00F64137"/>
    <w:rsid w:val="00F65174"/>
    <w:rsid w:val="00F72C3A"/>
    <w:rsid w:val="00F745EF"/>
    <w:rsid w:val="00F83643"/>
    <w:rsid w:val="00FA349B"/>
    <w:rsid w:val="00FB3445"/>
    <w:rsid w:val="00FB5674"/>
    <w:rsid w:val="00FC19AB"/>
    <w:rsid w:val="00FC7072"/>
    <w:rsid w:val="00FE0972"/>
    <w:rsid w:val="00FE0C53"/>
    <w:rsid w:val="00FE6BCD"/>
    <w:rsid w:val="00FF0BF1"/>
    <w:rsid w:val="00FF4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A9DB6"/>
  <w15:docId w15:val="{8DCC3D4E-F033-4097-9AFE-428F495A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912CA"/>
    <w:pPr>
      <w:spacing w:after="160" w:line="259" w:lineRule="auto"/>
    </w:pPr>
    <w:rPr>
      <w:rFonts w:asciiTheme="minorHAnsi" w:eastAsiaTheme="minorEastAsia" w:hAnsiTheme="minorHAnsi" w:cstheme="minorBidi"/>
      <w:sz w:val="22"/>
      <w:szCs w:val="22"/>
    </w:rPr>
  </w:style>
  <w:style w:type="paragraph" w:styleId="Titolo1">
    <w:name w:val="heading 1"/>
    <w:basedOn w:val="Normale"/>
    <w:next w:val="Normale"/>
    <w:qFormat/>
    <w:rsid w:val="005C69D4"/>
    <w:pPr>
      <w:keepNext/>
      <w:spacing w:after="0"/>
      <w:jc w:val="center"/>
      <w:outlineLvl w:val="0"/>
    </w:pPr>
    <w:rPr>
      <w:rFonts w:ascii="Arial Narrow" w:eastAsia="Times New Roman" w:hAnsi="Arial Narrow"/>
      <w:i/>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5C69D4"/>
    <w:pPr>
      <w:widowControl w:val="0"/>
      <w:autoSpaceDE w:val="0"/>
      <w:autoSpaceDN w:val="0"/>
      <w:adjustRightInd w:val="0"/>
      <w:spacing w:after="0" w:line="288" w:lineRule="auto"/>
      <w:textAlignment w:val="center"/>
    </w:pPr>
    <w:rPr>
      <w:rFonts w:ascii="Times-Roman" w:hAnsi="Times-Roman" w:cs="Times-Roman"/>
      <w:color w:val="000000"/>
    </w:rPr>
  </w:style>
  <w:style w:type="paragraph" w:styleId="Intestazione">
    <w:name w:val="header"/>
    <w:basedOn w:val="Normale"/>
    <w:link w:val="IntestazioneCarattere"/>
    <w:rsid w:val="005C69D4"/>
    <w:pPr>
      <w:tabs>
        <w:tab w:val="center" w:pos="4819"/>
        <w:tab w:val="right" w:pos="9638"/>
      </w:tabs>
    </w:pPr>
  </w:style>
  <w:style w:type="paragraph" w:styleId="Pidipagina">
    <w:name w:val="footer"/>
    <w:basedOn w:val="Normale"/>
    <w:link w:val="PidipaginaCarattere"/>
    <w:rsid w:val="005C69D4"/>
    <w:pPr>
      <w:tabs>
        <w:tab w:val="center" w:pos="4819"/>
        <w:tab w:val="right" w:pos="9638"/>
      </w:tabs>
    </w:pPr>
  </w:style>
  <w:style w:type="character" w:customStyle="1" w:styleId="PidipaginaCarattere">
    <w:name w:val="Piè di pagina Carattere"/>
    <w:basedOn w:val="Carpredefinitoparagrafo"/>
    <w:link w:val="Pidipagina"/>
    <w:rsid w:val="005C69D4"/>
    <w:rPr>
      <w:rFonts w:ascii="Cambria" w:eastAsia="Cambria" w:hAnsi="Cambria"/>
      <w:sz w:val="24"/>
      <w:szCs w:val="24"/>
      <w:lang w:val="it-IT" w:eastAsia="en-US" w:bidi="ar-SA"/>
    </w:rPr>
  </w:style>
  <w:style w:type="character" w:styleId="Collegamentoipertestuale">
    <w:name w:val="Hyperlink"/>
    <w:basedOn w:val="Carpredefinitoparagrafo"/>
    <w:rsid w:val="005C69D4"/>
    <w:rPr>
      <w:color w:val="0000FF"/>
      <w:u w:val="single"/>
    </w:rPr>
  </w:style>
  <w:style w:type="paragraph" w:styleId="Testofumetto">
    <w:name w:val="Balloon Text"/>
    <w:basedOn w:val="Normale"/>
    <w:link w:val="TestofumettoCarattere"/>
    <w:rsid w:val="002E42B2"/>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2E42B2"/>
    <w:rPr>
      <w:rFonts w:ascii="Tahoma" w:eastAsia="Cambria" w:hAnsi="Tahoma" w:cs="Tahoma"/>
      <w:sz w:val="16"/>
      <w:szCs w:val="16"/>
      <w:lang w:eastAsia="en-US"/>
    </w:rPr>
  </w:style>
  <w:style w:type="character" w:customStyle="1" w:styleId="IntestazioneCarattere">
    <w:name w:val="Intestazione Carattere"/>
    <w:basedOn w:val="Carpredefinitoparagrafo"/>
    <w:link w:val="Intestazione"/>
    <w:rsid w:val="00F64137"/>
    <w:rPr>
      <w:rFonts w:ascii="Cambria" w:eastAsia="Cambria" w:hAnsi="Cambria"/>
      <w:sz w:val="24"/>
      <w:szCs w:val="24"/>
      <w:lang w:eastAsia="en-US"/>
    </w:rPr>
  </w:style>
  <w:style w:type="character" w:styleId="Collegamentovisitato">
    <w:name w:val="FollowedHyperlink"/>
    <w:basedOn w:val="Carpredefinitoparagrafo"/>
    <w:semiHidden/>
    <w:unhideWhenUsed/>
    <w:rsid w:val="00A97BDC"/>
    <w:rPr>
      <w:color w:val="800080" w:themeColor="followedHyperlink"/>
      <w:u w:val="single"/>
    </w:rPr>
  </w:style>
  <w:style w:type="character" w:customStyle="1" w:styleId="Menzionenonrisolta1">
    <w:name w:val="Menzione non risolta1"/>
    <w:basedOn w:val="Carpredefinitoparagrafo"/>
    <w:uiPriority w:val="99"/>
    <w:semiHidden/>
    <w:unhideWhenUsed/>
    <w:rsid w:val="000D3BC9"/>
    <w:rPr>
      <w:color w:val="605E5C"/>
      <w:shd w:val="clear" w:color="auto" w:fill="E1DFDD"/>
    </w:rPr>
  </w:style>
  <w:style w:type="paragraph" w:styleId="Paragrafoelenco">
    <w:name w:val="List Paragraph"/>
    <w:basedOn w:val="Normale"/>
    <w:uiPriority w:val="34"/>
    <w:qFormat/>
    <w:rsid w:val="000D3BC9"/>
    <w:pPr>
      <w:ind w:left="720"/>
      <w:contextualSpacing/>
    </w:pPr>
  </w:style>
  <w:style w:type="paragraph" w:styleId="Testonormale">
    <w:name w:val="Plain Text"/>
    <w:basedOn w:val="Normale"/>
    <w:link w:val="TestonormaleCarattere"/>
    <w:uiPriority w:val="99"/>
    <w:unhideWhenUsed/>
    <w:rsid w:val="000D3BC9"/>
    <w:pPr>
      <w:spacing w:after="0"/>
    </w:pPr>
    <w:rPr>
      <w:rFonts w:ascii="Calibri" w:eastAsiaTheme="minorHAnsi" w:hAnsi="Calibri"/>
      <w:szCs w:val="21"/>
    </w:rPr>
  </w:style>
  <w:style w:type="character" w:customStyle="1" w:styleId="TestonormaleCarattere">
    <w:name w:val="Testo normale Carattere"/>
    <w:basedOn w:val="Carpredefinitoparagrafo"/>
    <w:link w:val="Testonormale"/>
    <w:uiPriority w:val="99"/>
    <w:rsid w:val="000D3BC9"/>
    <w:rPr>
      <w:rFonts w:ascii="Calibri" w:eastAsiaTheme="minorHAnsi" w:hAnsi="Calibri" w:cstheme="minorBidi"/>
      <w:sz w:val="22"/>
      <w:szCs w:val="21"/>
      <w:lang w:eastAsia="en-US"/>
    </w:rPr>
  </w:style>
  <w:style w:type="paragraph" w:styleId="NormaleWeb">
    <w:name w:val="Normal (Web)"/>
    <w:basedOn w:val="Normale"/>
    <w:unhideWhenUsed/>
    <w:rsid w:val="00C912CA"/>
    <w:rPr>
      <w:rFonts w:ascii="Times New Roman" w:hAnsi="Times New Roman"/>
    </w:rPr>
  </w:style>
  <w:style w:type="paragraph" w:customStyle="1" w:styleId="ecxmsonormal">
    <w:name w:val="ecxmsonormal"/>
    <w:basedOn w:val="Normale"/>
    <w:rsid w:val="00C912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C912CA"/>
    <w:pPr>
      <w:suppressAutoHyphens/>
      <w:autoSpaceDN w:val="0"/>
      <w:spacing w:after="160" w:line="254" w:lineRule="auto"/>
    </w:pPr>
    <w:rPr>
      <w:rFonts w:ascii="Calibri" w:eastAsia="Arial Unicode MS" w:hAnsi="Calibri" w:cs="F"/>
      <w:kern w:val="3"/>
      <w:sz w:val="22"/>
      <w:szCs w:val="22"/>
    </w:rPr>
  </w:style>
  <w:style w:type="numbering" w:customStyle="1" w:styleId="WWNum41">
    <w:name w:val="WWNum41"/>
    <w:rsid w:val="00C912CA"/>
    <w:pPr>
      <w:numPr>
        <w:numId w:val="4"/>
      </w:numPr>
    </w:pPr>
  </w:style>
  <w:style w:type="character" w:styleId="Menzionenonrisolta">
    <w:name w:val="Unresolved Mention"/>
    <w:basedOn w:val="Carpredefinitoparagrafo"/>
    <w:uiPriority w:val="99"/>
    <w:semiHidden/>
    <w:unhideWhenUsed/>
    <w:rsid w:val="001B443E"/>
    <w:rPr>
      <w:color w:val="605E5C"/>
      <w:shd w:val="clear" w:color="auto" w:fill="E1DFDD"/>
    </w:rPr>
  </w:style>
  <w:style w:type="character" w:styleId="Numeroriga">
    <w:name w:val="line number"/>
    <w:basedOn w:val="Carpredefinitoparagrafo"/>
    <w:semiHidden/>
    <w:unhideWhenUsed/>
    <w:rsid w:val="00E8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392">
      <w:bodyDiv w:val="1"/>
      <w:marLeft w:val="0"/>
      <w:marRight w:val="0"/>
      <w:marTop w:val="0"/>
      <w:marBottom w:val="0"/>
      <w:divBdr>
        <w:top w:val="none" w:sz="0" w:space="0" w:color="auto"/>
        <w:left w:val="none" w:sz="0" w:space="0" w:color="auto"/>
        <w:bottom w:val="none" w:sz="0" w:space="0" w:color="auto"/>
        <w:right w:val="none" w:sz="0" w:space="0" w:color="auto"/>
      </w:divBdr>
    </w:div>
    <w:div w:id="141971385">
      <w:bodyDiv w:val="1"/>
      <w:marLeft w:val="0"/>
      <w:marRight w:val="0"/>
      <w:marTop w:val="0"/>
      <w:marBottom w:val="0"/>
      <w:divBdr>
        <w:top w:val="none" w:sz="0" w:space="0" w:color="auto"/>
        <w:left w:val="none" w:sz="0" w:space="0" w:color="auto"/>
        <w:bottom w:val="none" w:sz="0" w:space="0" w:color="auto"/>
        <w:right w:val="none" w:sz="0" w:space="0" w:color="auto"/>
      </w:divBdr>
    </w:div>
    <w:div w:id="168833452">
      <w:bodyDiv w:val="1"/>
      <w:marLeft w:val="0"/>
      <w:marRight w:val="0"/>
      <w:marTop w:val="0"/>
      <w:marBottom w:val="0"/>
      <w:divBdr>
        <w:top w:val="none" w:sz="0" w:space="0" w:color="auto"/>
        <w:left w:val="none" w:sz="0" w:space="0" w:color="auto"/>
        <w:bottom w:val="none" w:sz="0" w:space="0" w:color="auto"/>
        <w:right w:val="none" w:sz="0" w:space="0" w:color="auto"/>
      </w:divBdr>
    </w:div>
    <w:div w:id="374811768">
      <w:bodyDiv w:val="1"/>
      <w:marLeft w:val="0"/>
      <w:marRight w:val="0"/>
      <w:marTop w:val="0"/>
      <w:marBottom w:val="0"/>
      <w:divBdr>
        <w:top w:val="none" w:sz="0" w:space="0" w:color="auto"/>
        <w:left w:val="none" w:sz="0" w:space="0" w:color="auto"/>
        <w:bottom w:val="none" w:sz="0" w:space="0" w:color="auto"/>
        <w:right w:val="none" w:sz="0" w:space="0" w:color="auto"/>
      </w:divBdr>
    </w:div>
    <w:div w:id="497162606">
      <w:bodyDiv w:val="1"/>
      <w:marLeft w:val="0"/>
      <w:marRight w:val="0"/>
      <w:marTop w:val="0"/>
      <w:marBottom w:val="0"/>
      <w:divBdr>
        <w:top w:val="none" w:sz="0" w:space="0" w:color="auto"/>
        <w:left w:val="none" w:sz="0" w:space="0" w:color="auto"/>
        <w:bottom w:val="none" w:sz="0" w:space="0" w:color="auto"/>
        <w:right w:val="none" w:sz="0" w:space="0" w:color="auto"/>
      </w:divBdr>
    </w:div>
    <w:div w:id="688289184">
      <w:bodyDiv w:val="1"/>
      <w:marLeft w:val="0"/>
      <w:marRight w:val="0"/>
      <w:marTop w:val="0"/>
      <w:marBottom w:val="0"/>
      <w:divBdr>
        <w:top w:val="none" w:sz="0" w:space="0" w:color="auto"/>
        <w:left w:val="none" w:sz="0" w:space="0" w:color="auto"/>
        <w:bottom w:val="none" w:sz="0" w:space="0" w:color="auto"/>
        <w:right w:val="none" w:sz="0" w:space="0" w:color="auto"/>
      </w:divBdr>
    </w:div>
    <w:div w:id="705371108">
      <w:bodyDiv w:val="1"/>
      <w:marLeft w:val="0"/>
      <w:marRight w:val="0"/>
      <w:marTop w:val="0"/>
      <w:marBottom w:val="0"/>
      <w:divBdr>
        <w:top w:val="none" w:sz="0" w:space="0" w:color="auto"/>
        <w:left w:val="none" w:sz="0" w:space="0" w:color="auto"/>
        <w:bottom w:val="none" w:sz="0" w:space="0" w:color="auto"/>
        <w:right w:val="none" w:sz="0" w:space="0" w:color="auto"/>
      </w:divBdr>
    </w:div>
    <w:div w:id="841435002">
      <w:bodyDiv w:val="1"/>
      <w:marLeft w:val="0"/>
      <w:marRight w:val="0"/>
      <w:marTop w:val="0"/>
      <w:marBottom w:val="0"/>
      <w:divBdr>
        <w:top w:val="none" w:sz="0" w:space="0" w:color="auto"/>
        <w:left w:val="none" w:sz="0" w:space="0" w:color="auto"/>
        <w:bottom w:val="none" w:sz="0" w:space="0" w:color="auto"/>
        <w:right w:val="none" w:sz="0" w:space="0" w:color="auto"/>
      </w:divBdr>
    </w:div>
    <w:div w:id="875241212">
      <w:bodyDiv w:val="1"/>
      <w:marLeft w:val="0"/>
      <w:marRight w:val="0"/>
      <w:marTop w:val="0"/>
      <w:marBottom w:val="0"/>
      <w:divBdr>
        <w:top w:val="none" w:sz="0" w:space="0" w:color="auto"/>
        <w:left w:val="none" w:sz="0" w:space="0" w:color="auto"/>
        <w:bottom w:val="none" w:sz="0" w:space="0" w:color="auto"/>
        <w:right w:val="none" w:sz="0" w:space="0" w:color="auto"/>
      </w:divBdr>
    </w:div>
    <w:div w:id="1021010488">
      <w:bodyDiv w:val="1"/>
      <w:marLeft w:val="0"/>
      <w:marRight w:val="0"/>
      <w:marTop w:val="0"/>
      <w:marBottom w:val="0"/>
      <w:divBdr>
        <w:top w:val="none" w:sz="0" w:space="0" w:color="auto"/>
        <w:left w:val="none" w:sz="0" w:space="0" w:color="auto"/>
        <w:bottom w:val="none" w:sz="0" w:space="0" w:color="auto"/>
        <w:right w:val="none" w:sz="0" w:space="0" w:color="auto"/>
      </w:divBdr>
    </w:div>
    <w:div w:id="1035740625">
      <w:bodyDiv w:val="1"/>
      <w:marLeft w:val="0"/>
      <w:marRight w:val="0"/>
      <w:marTop w:val="0"/>
      <w:marBottom w:val="0"/>
      <w:divBdr>
        <w:top w:val="none" w:sz="0" w:space="0" w:color="auto"/>
        <w:left w:val="none" w:sz="0" w:space="0" w:color="auto"/>
        <w:bottom w:val="none" w:sz="0" w:space="0" w:color="auto"/>
        <w:right w:val="none" w:sz="0" w:space="0" w:color="auto"/>
      </w:divBdr>
    </w:div>
    <w:div w:id="1618097968">
      <w:bodyDiv w:val="1"/>
      <w:marLeft w:val="0"/>
      <w:marRight w:val="0"/>
      <w:marTop w:val="0"/>
      <w:marBottom w:val="0"/>
      <w:divBdr>
        <w:top w:val="none" w:sz="0" w:space="0" w:color="auto"/>
        <w:left w:val="none" w:sz="0" w:space="0" w:color="auto"/>
        <w:bottom w:val="none" w:sz="0" w:space="0" w:color="auto"/>
        <w:right w:val="none" w:sz="0" w:space="0" w:color="auto"/>
      </w:divBdr>
    </w:div>
    <w:div w:id="1757820049">
      <w:bodyDiv w:val="1"/>
      <w:marLeft w:val="0"/>
      <w:marRight w:val="0"/>
      <w:marTop w:val="0"/>
      <w:marBottom w:val="0"/>
      <w:divBdr>
        <w:top w:val="none" w:sz="0" w:space="0" w:color="auto"/>
        <w:left w:val="none" w:sz="0" w:space="0" w:color="auto"/>
        <w:bottom w:val="none" w:sz="0" w:space="0" w:color="auto"/>
        <w:right w:val="none" w:sz="0" w:space="0" w:color="auto"/>
      </w:divBdr>
    </w:div>
    <w:div w:id="1844736896">
      <w:bodyDiv w:val="1"/>
      <w:marLeft w:val="0"/>
      <w:marRight w:val="0"/>
      <w:marTop w:val="0"/>
      <w:marBottom w:val="0"/>
      <w:divBdr>
        <w:top w:val="none" w:sz="0" w:space="0" w:color="auto"/>
        <w:left w:val="none" w:sz="0" w:space="0" w:color="auto"/>
        <w:bottom w:val="none" w:sz="0" w:space="0" w:color="auto"/>
        <w:right w:val="none" w:sz="0" w:space="0" w:color="auto"/>
      </w:divBdr>
    </w:div>
    <w:div w:id="1914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gione%20Emilia%20Romagna\07%20-%20Materiale%20Evangelisti\20241216%20Carta%20intestata%20XII%20Legislatura\Carta%20Intestata%20Mar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F33E271BDAD8E4AA4F6DE98F634973C" ma:contentTypeVersion="0" ma:contentTypeDescription="Creare un nuovo documento." ma:contentTypeScope="" ma:versionID="b80528ba38bee03708a91edb4b5584df">
  <xsd:schema xmlns:xsd="http://www.w3.org/2001/XMLSchema" xmlns:xs="http://www.w3.org/2001/XMLSchema" xmlns:p="http://schemas.microsoft.com/office/2006/metadata/properties" targetNamespace="http://schemas.microsoft.com/office/2006/metadata/properties" ma:root="true" ma:fieldsID="08b46ffcfab2f96f65a7e4e9184f8b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7C2A0-3CBE-46E2-9D9D-6DFFBFAEFFC9}">
  <ds:schemaRefs>
    <ds:schemaRef ds:uri="http://schemas.microsoft.com/sharepoint/v3/contenttype/forms"/>
  </ds:schemaRefs>
</ds:datastoreItem>
</file>

<file path=customXml/itemProps2.xml><?xml version="1.0" encoding="utf-8"?>
<ds:datastoreItem xmlns:ds="http://schemas.openxmlformats.org/officeDocument/2006/customXml" ds:itemID="{2CC9C532-A772-426E-B1EC-8660A9A022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D05C05-C4D0-465A-A964-663261BF4E7C}">
  <ds:schemaRefs>
    <ds:schemaRef ds:uri="http://schemas.openxmlformats.org/officeDocument/2006/bibliography"/>
  </ds:schemaRefs>
</ds:datastoreItem>
</file>

<file path=customXml/itemProps4.xml><?xml version="1.0" encoding="utf-8"?>
<ds:datastoreItem xmlns:ds="http://schemas.openxmlformats.org/officeDocument/2006/customXml" ds:itemID="{71B8B7AE-B76B-400A-8470-5055D170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Carta Intestata Marta</Template>
  <TotalTime>303</TotalTime>
  <Pages>4</Pages>
  <Words>1075</Words>
  <Characters>6130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Gruppo Fratelli d'Italia -Giorgia Meloni</vt:lpstr>
    </vt:vector>
  </TitlesOfParts>
  <Company>Regione Emilia-Romagna</Company>
  <LinksUpToDate>false</LinksUpToDate>
  <CharactersWithSpaces>7191</CharactersWithSpaces>
  <SharedDoc>false</SharedDoc>
  <HLinks>
    <vt:vector size="18" baseType="variant">
      <vt:variant>
        <vt:i4>6291522</vt:i4>
      </vt:variant>
      <vt:variant>
        <vt:i4>6</vt:i4>
      </vt:variant>
      <vt:variant>
        <vt:i4>0</vt:i4>
      </vt:variant>
      <vt:variant>
        <vt:i4>5</vt:i4>
      </vt:variant>
      <vt:variant>
        <vt:lpwstr>mailto:ALRelazioniEsterneInternazionali@regione.emilia-romagna.it</vt:lpwstr>
      </vt:variant>
      <vt:variant>
        <vt:lpwstr/>
      </vt:variant>
      <vt:variant>
        <vt:i4>2097232</vt:i4>
      </vt:variant>
      <vt:variant>
        <vt:i4>3</vt:i4>
      </vt:variant>
      <vt:variant>
        <vt:i4>0</vt:i4>
      </vt:variant>
      <vt:variant>
        <vt:i4>5</vt:i4>
      </vt:variant>
      <vt:variant>
        <vt:lpwstr>mailto:ALInformazione@postacert.regione.emilia-romagna.it</vt:lpwstr>
      </vt:variant>
      <vt:variant>
        <vt:lpwstr/>
      </vt:variant>
      <vt:variant>
        <vt:i4>6291522</vt:i4>
      </vt:variant>
      <vt:variant>
        <vt:i4>0</vt:i4>
      </vt:variant>
      <vt:variant>
        <vt:i4>0</vt:i4>
      </vt:variant>
      <vt:variant>
        <vt:i4>5</vt:i4>
      </vt:variant>
      <vt:variant>
        <vt:lpwstr>mailto:ALRelazioniEsterneInternazionali@regione.emilia-romagna.it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Gruppo Fratelli d'Italia -Giorgia Meloni</dc:title>
  <dc:creator>Cringoli Alessandro</dc:creator>
  <cp:lastModifiedBy>Masin Luca</cp:lastModifiedBy>
  <cp:revision>207</cp:revision>
  <cp:lastPrinted>2025-01-09T13:25:00Z</cp:lastPrinted>
  <dcterms:created xsi:type="dcterms:W3CDTF">2025-01-08T22:20:00Z</dcterms:created>
  <dcterms:modified xsi:type="dcterms:W3CDTF">2026-06-12T09:26:00Z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0x0101007F33E271BDAD8E4AA4F6DE98F634973C</vt:lpwstr>
  </property>
</Properties>
</file>